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35" w:rsidRDefault="0060463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604635" w:rsidRDefault="00604635">
      <w:pPr>
        <w:pStyle w:val="newncpi"/>
        <w:ind w:firstLine="0"/>
        <w:jc w:val="center"/>
      </w:pPr>
      <w:r>
        <w:rPr>
          <w:rStyle w:val="datepr"/>
        </w:rPr>
        <w:t>30 декабря 2016 г.</w:t>
      </w:r>
      <w:r>
        <w:rPr>
          <w:rStyle w:val="number"/>
        </w:rPr>
        <w:t xml:space="preserve"> № 128</w:t>
      </w:r>
    </w:p>
    <w:p w:rsidR="00604635" w:rsidRDefault="00604635">
      <w:pPr>
        <w:pStyle w:val="titlencpi"/>
      </w:pPr>
      <w:r>
        <w:t>О мерах по реализации постановления Совета Министров Республики Беларусь от 29 декабря 2016 г. № 1106</w:t>
      </w:r>
    </w:p>
    <w:p w:rsidR="00604635" w:rsidRDefault="00604635">
      <w:pPr>
        <w:pStyle w:val="preamble"/>
      </w:pPr>
      <w:r>
        <w:t>Во исполнение подпункта 6.1 пункта 6 постановления Совета Министров Республики Беларусь от 29 декабря 2016 г. № 1106 «О реализации пилотного проекта по апробации нормативного финансирования учреждений дошкольного образования» Министерство образования Республики Беларусь ПОСТАНОВЛЯЕТ:</w:t>
      </w:r>
    </w:p>
    <w:p w:rsidR="00604635" w:rsidRDefault="00604635">
      <w:pPr>
        <w:pStyle w:val="point"/>
      </w:pPr>
      <w:r>
        <w:t>1. Утвердить прилагаемую Инструкцию по апробации нормативного финансирования государственных учреждений дошкольного образования в 2017 году.</w:t>
      </w:r>
    </w:p>
    <w:p w:rsidR="00604635" w:rsidRDefault="00604635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604635" w:rsidRDefault="00604635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93"/>
        <w:gridCol w:w="4696"/>
      </w:tblGrid>
      <w:tr w:rsidR="00604635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4635" w:rsidRDefault="0060463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4635" w:rsidRDefault="00604635">
            <w:pPr>
              <w:pStyle w:val="newncpi0"/>
              <w:jc w:val="right"/>
            </w:pPr>
            <w:r>
              <w:rPr>
                <w:rStyle w:val="pers"/>
              </w:rPr>
              <w:t>И.В.Карпенко</w:t>
            </w:r>
          </w:p>
        </w:tc>
      </w:tr>
    </w:tbl>
    <w:p w:rsidR="00604635" w:rsidRDefault="0060463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64"/>
        <w:gridCol w:w="6834"/>
      </w:tblGrid>
      <w:tr w:rsidR="00604635">
        <w:trPr>
          <w:trHeight w:val="240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635" w:rsidRDefault="00604635">
            <w:pPr>
              <w:pStyle w:val="agree"/>
            </w:pPr>
            <w:r>
              <w:t>СОГЛАСОВАНО</w:t>
            </w:r>
          </w:p>
          <w:p w:rsidR="00604635" w:rsidRDefault="00604635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604635" w:rsidRDefault="00604635">
            <w:pPr>
              <w:pStyle w:val="agreefio"/>
            </w:pPr>
            <w:r>
              <w:t>В.В.Амарин</w:t>
            </w:r>
          </w:p>
          <w:p w:rsidR="00604635" w:rsidRDefault="00604635">
            <w:pPr>
              <w:pStyle w:val="agreedate"/>
            </w:pPr>
            <w:r>
              <w:t>30.12.2016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635" w:rsidRDefault="00604635">
            <w:pPr>
              <w:pStyle w:val="agree"/>
            </w:pPr>
            <w:r>
              <w:t>СОГЛАСОВАНО</w:t>
            </w:r>
          </w:p>
          <w:p w:rsidR="00604635" w:rsidRDefault="00604635">
            <w:pPr>
              <w:pStyle w:val="agree"/>
            </w:pPr>
            <w:r>
              <w:t>Первый заместитель председателя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604635" w:rsidRDefault="00604635">
            <w:pPr>
              <w:pStyle w:val="agreefio"/>
            </w:pPr>
            <w:r>
              <w:t>О.И.Чикида</w:t>
            </w:r>
          </w:p>
          <w:p w:rsidR="00604635" w:rsidRDefault="00604635">
            <w:pPr>
              <w:pStyle w:val="agreedate"/>
            </w:pPr>
            <w:r>
              <w:t>05.12.2016</w:t>
            </w:r>
          </w:p>
        </w:tc>
      </w:tr>
    </w:tbl>
    <w:p w:rsidR="00604635" w:rsidRDefault="006046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60463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635" w:rsidRDefault="00604635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635" w:rsidRDefault="00604635">
            <w:pPr>
              <w:pStyle w:val="capu1"/>
            </w:pPr>
            <w:r>
              <w:t>УТВЕРЖДЕНО</w:t>
            </w:r>
          </w:p>
          <w:p w:rsidR="00604635" w:rsidRDefault="0060463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30.12.2016 № 128</w:t>
            </w:r>
          </w:p>
        </w:tc>
      </w:tr>
    </w:tbl>
    <w:p w:rsidR="00604635" w:rsidRDefault="00604635">
      <w:pPr>
        <w:pStyle w:val="titleu"/>
      </w:pPr>
      <w:r>
        <w:t>ИНСТРУКЦИЯ</w:t>
      </w:r>
      <w:r>
        <w:br/>
        <w:t>по апробации нормативного финансирования государственных учреждений дошкольного образования в 2017 году</w:t>
      </w:r>
    </w:p>
    <w:p w:rsidR="00604635" w:rsidRDefault="00604635">
      <w:pPr>
        <w:pStyle w:val="point"/>
      </w:pPr>
      <w:r>
        <w:t>1. Настоящая Инструкция определяет:</w:t>
      </w:r>
    </w:p>
    <w:p w:rsidR="00604635" w:rsidRDefault="00604635">
      <w:pPr>
        <w:pStyle w:val="newncpi"/>
      </w:pPr>
      <w:r>
        <w:t>структуру базового норматива бюджетной обеспеченности расходов на обучение и воспитание одного воспитанника в государственных учреждениях дошкольного образования (далее – базовый норматив);</w:t>
      </w:r>
    </w:p>
    <w:p w:rsidR="00604635" w:rsidRDefault="00604635">
      <w:pPr>
        <w:pStyle w:val="newncpi"/>
      </w:pPr>
      <w:r>
        <w:t>порядок расчета показателей среднегодовой численности воспитанников;</w:t>
      </w:r>
    </w:p>
    <w:p w:rsidR="00604635" w:rsidRDefault="00604635">
      <w:pPr>
        <w:pStyle w:val="newncpi"/>
      </w:pPr>
      <w:r>
        <w:t xml:space="preserve">порядок расчета объема бюджетных средств, предусматриваемых на реализацию пилотного проекта по апробации нормативного финансирования государственных учреждений дошкольного образования (далее – пилотный проект) в целом по всем учреждениям, находящимся на территории административно-территориальной единицы – </w:t>
      </w:r>
      <w:proofErr w:type="gramStart"/>
      <w:r>
        <w:t>г</w:t>
      </w:r>
      <w:proofErr w:type="gramEnd"/>
      <w:r>
        <w:t>. Могилева;</w:t>
      </w:r>
    </w:p>
    <w:p w:rsidR="00604635" w:rsidRDefault="00604635">
      <w:pPr>
        <w:pStyle w:val="newncpi"/>
      </w:pPr>
      <w:r>
        <w:t>порядок и условия направления бюджетных средств, предусматриваемых на реализацию пилотного проекта.</w:t>
      </w:r>
    </w:p>
    <w:p w:rsidR="00604635" w:rsidRDefault="00604635">
      <w:pPr>
        <w:pStyle w:val="point"/>
      </w:pPr>
      <w:r>
        <w:t>2. Структура базового норматива включает расходы, относящиеся на параграф 201 функциональной классификации расходов бюджета по параграфам согласно приложению 3 к постановлению Министерства финансов Республики Беларусь от 31 декабря 2008 г. № 208 «О бюджетной классификации Республики Беларусь» (Национальный реестр правовых актов Республики Беларусь, 2009 г., № 45, 8/20467):</w:t>
      </w:r>
    </w:p>
    <w:p w:rsidR="00604635" w:rsidRDefault="00604635">
      <w:pPr>
        <w:pStyle w:val="newncpi"/>
      </w:pPr>
      <w:r>
        <w:t>расходы на заработную плату рабочих и служащих;</w:t>
      </w:r>
    </w:p>
    <w:p w:rsidR="00604635" w:rsidRDefault="00604635">
      <w:pPr>
        <w:pStyle w:val="newncpi"/>
      </w:pPr>
      <w:r>
        <w:lastRenderedPageBreak/>
        <w:t>взносы (отчисления) на государственное социальное страхование (обязательные страховые взносы в государственный внебюджетный фонд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заболеваний, обязательные страховые взносы на профессиональное пенсионное страхование) вышеуказанных категорий работников;</w:t>
      </w:r>
    </w:p>
    <w:p w:rsidR="00604635" w:rsidRDefault="00604635">
      <w:pPr>
        <w:pStyle w:val="newncpi"/>
      </w:pPr>
      <w:r>
        <w:t>расходы на функционирование образовательной среды (прочие трансферты населению, выходные пособия в соответствии с законодательством, приобретение предметов снабжения и расходных материалов, командировки и служебные разъезды, оплата услуг связи, оплата транспортных услуг, прочие текущие расходы, оплата текущего ремонта оборудования и инвентаря).</w:t>
      </w:r>
    </w:p>
    <w:p w:rsidR="00604635" w:rsidRDefault="00604635">
      <w:pPr>
        <w:pStyle w:val="point"/>
      </w:pPr>
      <w:r>
        <w:t>3. Показатели среднегодовой численности воспитанников (Ч) включают показатели среднегодовой численности воспитанников с соответствующим временем пребывания в учреждении дошкольного образования (далее – УДО) (Ч</w:t>
      </w:r>
      <w:r>
        <w:rPr>
          <w:vertAlign w:val="subscript"/>
        </w:rPr>
        <w:t>УДО</w:t>
      </w:r>
      <w:r>
        <w:t>) и каждой категории (Ч</w:t>
      </w:r>
      <w:r>
        <w:rPr>
          <w:vertAlign w:val="subscript"/>
        </w:rPr>
        <w:t>к</w:t>
      </w:r>
      <w:r>
        <w:t>).</w:t>
      </w:r>
    </w:p>
    <w:p w:rsidR="00604635" w:rsidRDefault="00604635">
      <w:pPr>
        <w:pStyle w:val="point"/>
      </w:pPr>
      <w:r>
        <w:t>4. Показатели среднегодовой численности воспитанников в УДО (Ч</w:t>
      </w:r>
      <w:r>
        <w:rPr>
          <w:vertAlign w:val="subscript"/>
        </w:rPr>
        <w:t>УДО</w:t>
      </w:r>
      <w:r>
        <w:t>) рассчитываются по формуле</w:t>
      </w:r>
    </w:p>
    <w:p w:rsidR="00604635" w:rsidRDefault="00604635">
      <w:pPr>
        <w:pStyle w:val="point"/>
      </w:pPr>
      <w:r>
        <w:t> </w:t>
      </w:r>
    </w:p>
    <w:p w:rsidR="00604635" w:rsidRDefault="00604635">
      <w:pPr>
        <w:pStyle w:val="newncpi0"/>
        <w:jc w:val="center"/>
      </w:pPr>
      <w:r>
        <w:t>Ч</w:t>
      </w:r>
      <w:r>
        <w:rPr>
          <w:vertAlign w:val="subscript"/>
        </w:rPr>
        <w:t xml:space="preserve">УДО </w:t>
      </w:r>
      <w:r>
        <w:t>= (8 х Т</w:t>
      </w:r>
      <w:r>
        <w:rPr>
          <w:vertAlign w:val="subscript"/>
        </w:rPr>
        <w:t>УДО</w:t>
      </w:r>
      <w:r>
        <w:t xml:space="preserve"> + 4 х П</w:t>
      </w:r>
      <w:r>
        <w:rPr>
          <w:vertAlign w:val="subscript"/>
        </w:rPr>
        <w:t>УДО</w:t>
      </w:r>
      <w:r>
        <w:t>) / 12,</w:t>
      </w:r>
    </w:p>
    <w:p w:rsidR="00604635" w:rsidRDefault="00604635">
      <w:pPr>
        <w:pStyle w:val="newncpi"/>
      </w:pPr>
      <w:r>
        <w:t> </w:t>
      </w:r>
    </w:p>
    <w:p w:rsidR="00604635" w:rsidRDefault="00604635">
      <w:pPr>
        <w:pStyle w:val="newncpi0"/>
      </w:pPr>
      <w:r>
        <w:t>где Т</w:t>
      </w:r>
      <w:r>
        <w:rPr>
          <w:vertAlign w:val="subscript"/>
        </w:rPr>
        <w:t xml:space="preserve">УДО </w:t>
      </w:r>
      <w:r>
        <w:t xml:space="preserve"> – численность воспитанников в УДО на 1 сентября финансового года, предшествующего </w:t>
      </w:r>
      <w:proofErr w:type="gramStart"/>
      <w:r>
        <w:t>планируемому</w:t>
      </w:r>
      <w:proofErr w:type="gramEnd"/>
      <w:r>
        <w:t>;</w:t>
      </w:r>
    </w:p>
    <w:p w:rsidR="00604635" w:rsidRDefault="00604635">
      <w:pPr>
        <w:pStyle w:val="newncpi"/>
      </w:pPr>
      <w:r>
        <w:t>П</w:t>
      </w:r>
      <w:r>
        <w:rPr>
          <w:vertAlign w:val="subscript"/>
        </w:rPr>
        <w:t>УДО</w:t>
      </w:r>
      <w:r>
        <w:t> – прогнозная численность воспитанников в УДО на 1 сентября планируемого финансового года.</w:t>
      </w:r>
    </w:p>
    <w:p w:rsidR="00604635" w:rsidRDefault="00604635">
      <w:pPr>
        <w:pStyle w:val="point"/>
      </w:pPr>
      <w:r>
        <w:t>5. Показатели среднегодовой численности воспитанников каждой категории (Ч</w:t>
      </w:r>
      <w:r>
        <w:rPr>
          <w:vertAlign w:val="subscript"/>
        </w:rPr>
        <w:t>к</w:t>
      </w:r>
      <w:r>
        <w:t xml:space="preserve">) (воспитанников с особенностями психофизического развития, посещающих специальную группу; воспитанников с особенностями психофизического развития, посещающих группу интегрированного обучения и воспитания; воспитанников с особенностями психофизического развития, посещающих пункт коррекционно-педагогической помощи; воспитанников, посещающих санаторную группу; воспитанников, посещающих </w:t>
      </w:r>
      <w:proofErr w:type="gramStart"/>
      <w:r>
        <w:t>санаторное</w:t>
      </w:r>
      <w:proofErr w:type="gramEnd"/>
      <w:r>
        <w:t xml:space="preserve"> УДО; воспитанников, посещающих бассейн) определяются на основе фактической численности таких воспитанников каждой категории в текущем финансовом году с учетом прогноза выбытия и приема воспитанников и рассчитываются по формуле</w:t>
      </w:r>
    </w:p>
    <w:p w:rsidR="00604635" w:rsidRDefault="00604635">
      <w:pPr>
        <w:pStyle w:val="point"/>
      </w:pPr>
      <w:r>
        <w:t> </w:t>
      </w:r>
    </w:p>
    <w:p w:rsidR="00604635" w:rsidRDefault="00604635">
      <w:pPr>
        <w:pStyle w:val="newncpi0"/>
        <w:jc w:val="center"/>
      </w:pPr>
      <w:r>
        <w:t>Ч</w:t>
      </w:r>
      <w:r>
        <w:rPr>
          <w:vertAlign w:val="subscript"/>
        </w:rPr>
        <w:t xml:space="preserve">к </w:t>
      </w:r>
      <w:r>
        <w:t>= (8 х Т</w:t>
      </w:r>
      <w:r>
        <w:rPr>
          <w:vertAlign w:val="subscript"/>
        </w:rPr>
        <w:t>к</w:t>
      </w:r>
      <w:r>
        <w:t xml:space="preserve"> + 4 х П</w:t>
      </w:r>
      <w:r>
        <w:rPr>
          <w:vertAlign w:val="subscript"/>
        </w:rPr>
        <w:t>к</w:t>
      </w:r>
      <w:r>
        <w:t>) / 12,</w:t>
      </w:r>
    </w:p>
    <w:p w:rsidR="00604635" w:rsidRDefault="00604635">
      <w:pPr>
        <w:pStyle w:val="newncpi"/>
      </w:pPr>
      <w:r>
        <w:t> </w:t>
      </w:r>
    </w:p>
    <w:p w:rsidR="00604635" w:rsidRDefault="00604635">
      <w:pPr>
        <w:pStyle w:val="newncpi0"/>
      </w:pPr>
      <w:proofErr w:type="gramStart"/>
      <w:r>
        <w:t>где Т</w:t>
      </w:r>
      <w:r>
        <w:rPr>
          <w:vertAlign w:val="subscript"/>
        </w:rPr>
        <w:t>к</w:t>
      </w:r>
      <w:r>
        <w:t> – численность воспитанников каждой категории на 1 сентября финансового года, предшествующего планируемому (определяется на основе фактической численности этих воспитанников в текущем финансовом году);</w:t>
      </w:r>
      <w:proofErr w:type="gramEnd"/>
    </w:p>
    <w:p w:rsidR="00604635" w:rsidRDefault="00604635">
      <w:pPr>
        <w:pStyle w:val="newncpi"/>
      </w:pPr>
      <w:r>
        <w:t>П</w:t>
      </w:r>
      <w:r>
        <w:rPr>
          <w:vertAlign w:val="subscript"/>
        </w:rPr>
        <w:t>к</w:t>
      </w:r>
      <w:r>
        <w:t> – прогнозная численность воспитанников каждой категории на 1 сентября планируемого финансового года (определяется с учетом прогноза выбытия и приема воспитанников каждой категории).</w:t>
      </w:r>
    </w:p>
    <w:p w:rsidR="00604635" w:rsidRDefault="00604635">
      <w:pPr>
        <w:pStyle w:val="point"/>
      </w:pPr>
      <w:r>
        <w:t>6. Показатели среднегодовой численности воспитанников, рассчитанные в соответствии с настоящей Инструкцией, определяются с округлением в следующем порядке:</w:t>
      </w:r>
    </w:p>
    <w:p w:rsidR="00604635" w:rsidRDefault="00604635">
      <w:pPr>
        <w:pStyle w:val="newncpi"/>
      </w:pPr>
      <w:r>
        <w:t>цифры менее 0,5 не учитываются;</w:t>
      </w:r>
    </w:p>
    <w:p w:rsidR="00604635" w:rsidRDefault="00604635">
      <w:pPr>
        <w:pStyle w:val="newncpi"/>
      </w:pPr>
      <w:r>
        <w:t>цифры 0,5 и свыше округляются до единицы.</w:t>
      </w:r>
    </w:p>
    <w:p w:rsidR="00604635" w:rsidRDefault="00604635">
      <w:pPr>
        <w:pStyle w:val="point"/>
      </w:pPr>
      <w:r>
        <w:t xml:space="preserve">7. Показатели среднегодовой численности воспитанников на планируемый финансовый год формируются руководителем УДО, направляются в администрацию соответствующего района </w:t>
      </w:r>
      <w:proofErr w:type="gramStart"/>
      <w:r>
        <w:t>г</w:t>
      </w:r>
      <w:proofErr w:type="gramEnd"/>
      <w:r>
        <w:t>. Могилева, утверждаются Могилевским городским исполнительным комитетом и доводятся отделами образования, спорта и туризма администраций районов г. Могилева до УДО.</w:t>
      </w:r>
    </w:p>
    <w:p w:rsidR="00604635" w:rsidRDefault="00604635">
      <w:pPr>
        <w:pStyle w:val="point"/>
      </w:pPr>
      <w:r>
        <w:lastRenderedPageBreak/>
        <w:t>8. Расчет объема бюджетных средств, предусматриваемых на реализацию пилотного проекта, осуществляется по формуле</w:t>
      </w:r>
    </w:p>
    <w:p w:rsidR="00604635" w:rsidRDefault="00604635">
      <w:pPr>
        <w:pStyle w:val="point"/>
      </w:pPr>
      <w:r>
        <w:t> </w:t>
      </w:r>
    </w:p>
    <w:p w:rsidR="00604635" w:rsidRDefault="00604635">
      <w:pPr>
        <w:pStyle w:val="newncpi0"/>
        <w:jc w:val="center"/>
      </w:pPr>
      <w:r>
        <w:t>S = Норм</w:t>
      </w:r>
      <w:r>
        <w:rPr>
          <w:vertAlign w:val="subscript"/>
        </w:rPr>
        <w:t>баз</w:t>
      </w:r>
      <w:r>
        <w:t xml:space="preserve"> х </w:t>
      </w:r>
      <w:r>
        <w:rPr>
          <w:rStyle w:val="onesymbol"/>
        </w:rPr>
        <w:t></w:t>
      </w:r>
      <w:r>
        <w:t xml:space="preserve">Ч х </w:t>
      </w:r>
      <w:proofErr w:type="gramStart"/>
      <w:r>
        <w:t>K</w:t>
      </w:r>
      <w:proofErr w:type="gramEnd"/>
      <w:r>
        <w:rPr>
          <w:vertAlign w:val="subscript"/>
        </w:rPr>
        <w:t>кор</w:t>
      </w:r>
      <w:r>
        <w:t xml:space="preserve"> + Р</w:t>
      </w:r>
      <w:r>
        <w:rPr>
          <w:vertAlign w:val="subscript"/>
        </w:rPr>
        <w:t>сод</w:t>
      </w:r>
      <w:r>
        <w:t xml:space="preserve"> + Р</w:t>
      </w:r>
      <w:r>
        <w:rPr>
          <w:vertAlign w:val="subscript"/>
        </w:rPr>
        <w:t>сз</w:t>
      </w:r>
      <w:r>
        <w:t xml:space="preserve"> = Норм</w:t>
      </w:r>
      <w:r>
        <w:rPr>
          <w:vertAlign w:val="subscript"/>
        </w:rPr>
        <w:t>баз</w:t>
      </w:r>
      <w:r>
        <w:t xml:space="preserve"> х (Ч</w:t>
      </w:r>
      <w:r>
        <w:rPr>
          <w:vertAlign w:val="subscript"/>
        </w:rPr>
        <w:t>УДО</w:t>
      </w:r>
      <w:r>
        <w:t xml:space="preserve"> х К</w:t>
      </w:r>
      <w:r>
        <w:rPr>
          <w:vertAlign w:val="subscript"/>
        </w:rPr>
        <w:t xml:space="preserve">УДО </w:t>
      </w:r>
      <w:r>
        <w:t>+ Ч</w:t>
      </w:r>
      <w:r>
        <w:rPr>
          <w:vertAlign w:val="subscript"/>
        </w:rPr>
        <w:t>ОПФР Сп</w:t>
      </w:r>
      <w:r>
        <w:t xml:space="preserve"> х К</w:t>
      </w:r>
      <w:r>
        <w:rPr>
          <w:vertAlign w:val="subscript"/>
        </w:rPr>
        <w:t>ОПФР Сп</w:t>
      </w:r>
      <w:r>
        <w:t xml:space="preserve"> + </w:t>
      </w:r>
      <w:r>
        <w:br/>
        <w:t>+ Ч</w:t>
      </w:r>
      <w:r>
        <w:rPr>
          <w:vertAlign w:val="subscript"/>
        </w:rPr>
        <w:t>ОПФР Инт</w:t>
      </w:r>
      <w:r>
        <w:t xml:space="preserve"> х К</w:t>
      </w:r>
      <w:r>
        <w:rPr>
          <w:vertAlign w:val="subscript"/>
        </w:rPr>
        <w:t xml:space="preserve">ОПФР Инт </w:t>
      </w:r>
      <w:r>
        <w:t>+ Ч</w:t>
      </w:r>
      <w:r>
        <w:rPr>
          <w:vertAlign w:val="subscript"/>
        </w:rPr>
        <w:t>ПКПП</w:t>
      </w:r>
      <w:r>
        <w:t xml:space="preserve"> х К</w:t>
      </w:r>
      <w:r>
        <w:rPr>
          <w:vertAlign w:val="subscript"/>
        </w:rPr>
        <w:t>ПКПП</w:t>
      </w:r>
      <w:r>
        <w:t xml:space="preserve"> + Ч</w:t>
      </w:r>
      <w:r>
        <w:rPr>
          <w:vertAlign w:val="subscript"/>
        </w:rPr>
        <w:t xml:space="preserve">сан гр </w:t>
      </w:r>
      <w:r>
        <w:t>х К</w:t>
      </w:r>
      <w:r>
        <w:rPr>
          <w:vertAlign w:val="subscript"/>
        </w:rPr>
        <w:t>сан гр</w:t>
      </w:r>
      <w:r>
        <w:t xml:space="preserve"> + Ч</w:t>
      </w:r>
      <w:r>
        <w:rPr>
          <w:vertAlign w:val="subscript"/>
        </w:rPr>
        <w:t xml:space="preserve">сан удо </w:t>
      </w:r>
      <w:r>
        <w:t>х К</w:t>
      </w:r>
      <w:r>
        <w:rPr>
          <w:vertAlign w:val="subscript"/>
        </w:rPr>
        <w:t>сан удо</w:t>
      </w:r>
      <w:r>
        <w:t xml:space="preserve"> + Ч</w:t>
      </w:r>
      <w:r>
        <w:rPr>
          <w:vertAlign w:val="subscript"/>
        </w:rPr>
        <w:t xml:space="preserve">басс </w:t>
      </w:r>
      <w:r>
        <w:t>х К</w:t>
      </w:r>
      <w:r>
        <w:rPr>
          <w:vertAlign w:val="subscript"/>
        </w:rPr>
        <w:t>басс</w:t>
      </w:r>
      <w:r>
        <w:t xml:space="preserve">) + </w:t>
      </w:r>
      <w:r>
        <w:br/>
        <w:t>+ Р</w:t>
      </w:r>
      <w:r>
        <w:rPr>
          <w:vertAlign w:val="subscript"/>
        </w:rPr>
        <w:t>сод</w:t>
      </w:r>
      <w:r>
        <w:t xml:space="preserve"> + Р</w:t>
      </w:r>
      <w:r>
        <w:rPr>
          <w:vertAlign w:val="subscript"/>
        </w:rPr>
        <w:t>сз</w:t>
      </w:r>
      <w:r>
        <w:t>,</w:t>
      </w:r>
    </w:p>
    <w:p w:rsidR="00604635" w:rsidRDefault="00604635">
      <w:pPr>
        <w:pStyle w:val="newncpi"/>
      </w:pPr>
      <w:r>
        <w:t> </w:t>
      </w:r>
    </w:p>
    <w:p w:rsidR="00604635" w:rsidRDefault="00604635">
      <w:pPr>
        <w:pStyle w:val="newncpi0"/>
      </w:pPr>
      <w:r>
        <w:t>где Норм</w:t>
      </w:r>
      <w:r>
        <w:rPr>
          <w:vertAlign w:val="subscript"/>
        </w:rPr>
        <w:t>баз</w:t>
      </w:r>
      <w:r>
        <w:t> – размер базового норматива, установленный подпунктом 3.1 пункта 3 постановления Совета Министров Республики Беларусь от 29 декабря 2016 г. № 1106 «О реализации пилотного проекта по апробации нормативного финансирования учреждений дошкольного образования» (Национальный правовой Интернет-портал Республики Беларусь, 31.12.2016, 5/43158);</w:t>
      </w:r>
    </w:p>
    <w:p w:rsidR="00604635" w:rsidRDefault="00604635">
      <w:pPr>
        <w:pStyle w:val="newncpi"/>
      </w:pPr>
      <w:r>
        <w:t>Ч – показатели среднегодовой численности воспитанников УДО, расположенных в г. Могилеве (показатели среднегодовой численности воспитанников УДО (Ч</w:t>
      </w:r>
      <w:r>
        <w:rPr>
          <w:vertAlign w:val="subscript"/>
        </w:rPr>
        <w:t>УДО</w:t>
      </w:r>
      <w:r>
        <w:t>) и показатели среднегодовой численности воспитанников каждой категории (Ч</w:t>
      </w:r>
      <w:r>
        <w:rPr>
          <w:vertAlign w:val="subscript"/>
        </w:rPr>
        <w:t>к</w:t>
      </w:r>
      <w:r>
        <w:t>)), включая:</w:t>
      </w:r>
    </w:p>
    <w:p w:rsidR="00604635" w:rsidRDefault="00604635">
      <w:pPr>
        <w:pStyle w:val="newncpi"/>
      </w:pPr>
      <w:r>
        <w:t>Ч</w:t>
      </w:r>
      <w:r>
        <w:rPr>
          <w:vertAlign w:val="subscript"/>
        </w:rPr>
        <w:t>УДО</w:t>
      </w:r>
      <w:r>
        <w:t> – показатель среднегодовой численности воспитанников УДО в зависимости от времени пребывания;</w:t>
      </w:r>
    </w:p>
    <w:p w:rsidR="00604635" w:rsidRDefault="00604635">
      <w:pPr>
        <w:pStyle w:val="newncpi"/>
      </w:pPr>
      <w:r>
        <w:t>Ч</w:t>
      </w:r>
      <w:r>
        <w:rPr>
          <w:vertAlign w:val="subscript"/>
        </w:rPr>
        <w:t>ОПФР Сп</w:t>
      </w:r>
      <w:r>
        <w:t> – показатель среднегодовой численности воспитанников с особенностями психофизического развития, посещающих специальную группу УДО;</w:t>
      </w:r>
    </w:p>
    <w:p w:rsidR="00604635" w:rsidRDefault="00604635">
      <w:pPr>
        <w:pStyle w:val="newncpi"/>
      </w:pPr>
      <w:r>
        <w:t>Ч</w:t>
      </w:r>
      <w:r>
        <w:rPr>
          <w:vertAlign w:val="subscript"/>
        </w:rPr>
        <w:t>ОПФР Инт</w:t>
      </w:r>
      <w:r>
        <w:t> – показатель среднегодовой численности воспитанников с особенностями психофизического развития, посещающих группу интегрированного обучения и воспитания УДО;</w:t>
      </w:r>
    </w:p>
    <w:p w:rsidR="00604635" w:rsidRDefault="00604635">
      <w:pPr>
        <w:pStyle w:val="newncpi"/>
      </w:pPr>
      <w:r>
        <w:t>Ч</w:t>
      </w:r>
      <w:r>
        <w:rPr>
          <w:vertAlign w:val="subscript"/>
        </w:rPr>
        <w:t>ПКПП</w:t>
      </w:r>
      <w:r>
        <w:t> – показатель среднегодовой численности воспитанников, посещающих пункт коррекционно-педагогической помощи УДО;</w:t>
      </w:r>
    </w:p>
    <w:p w:rsidR="00604635" w:rsidRDefault="00604635">
      <w:pPr>
        <w:pStyle w:val="newncpi"/>
      </w:pPr>
      <w:r>
        <w:t>Ч</w:t>
      </w:r>
      <w:r>
        <w:rPr>
          <w:vertAlign w:val="subscript"/>
        </w:rPr>
        <w:t>сан гр</w:t>
      </w:r>
      <w:r>
        <w:t> – показатель среднегодовой численности воспитанников, посещающих санаторную группу УДО;</w:t>
      </w:r>
    </w:p>
    <w:p w:rsidR="00604635" w:rsidRDefault="00604635">
      <w:pPr>
        <w:pStyle w:val="newncpi"/>
      </w:pPr>
      <w:r>
        <w:t>Ч</w:t>
      </w:r>
      <w:r>
        <w:rPr>
          <w:vertAlign w:val="subscript"/>
        </w:rPr>
        <w:t>сан удо</w:t>
      </w:r>
      <w:r>
        <w:t xml:space="preserve"> – показатель среднегодовой численности воспитанников, посещающих </w:t>
      </w:r>
      <w:proofErr w:type="gramStart"/>
      <w:r>
        <w:t>санаторное</w:t>
      </w:r>
      <w:proofErr w:type="gramEnd"/>
      <w:r>
        <w:t xml:space="preserve"> УДО;</w:t>
      </w:r>
    </w:p>
    <w:p w:rsidR="00604635" w:rsidRDefault="00604635">
      <w:pPr>
        <w:pStyle w:val="newncpi"/>
      </w:pPr>
      <w:r>
        <w:t>Ч</w:t>
      </w:r>
      <w:r>
        <w:rPr>
          <w:vertAlign w:val="subscript"/>
        </w:rPr>
        <w:t>басс</w:t>
      </w:r>
      <w:r>
        <w:t> – показатель среднегодовой численности воспитанников, посещающих бассейн УДО;</w:t>
      </w:r>
    </w:p>
    <w:p w:rsidR="00604635" w:rsidRDefault="00604635">
      <w:pPr>
        <w:pStyle w:val="newncpi"/>
      </w:pPr>
      <w:r>
        <w:t>К</w:t>
      </w:r>
      <w:r>
        <w:rPr>
          <w:vertAlign w:val="subscript"/>
        </w:rPr>
        <w:t>кор</w:t>
      </w:r>
      <w:r>
        <w:t> – корректирующие коэффициенты, применяемые к базовому нормативу, установленные согласно приложению к постановлению Совета Министров Республики Беларусь от 29 декабря 2016 г. № 1106, включая:</w:t>
      </w:r>
    </w:p>
    <w:p w:rsidR="00604635" w:rsidRDefault="00604635">
      <w:pPr>
        <w:pStyle w:val="newncpi"/>
      </w:pPr>
      <w:r>
        <w:t>К</w:t>
      </w:r>
      <w:r>
        <w:rPr>
          <w:vertAlign w:val="subscript"/>
        </w:rPr>
        <w:t>УДО</w:t>
      </w:r>
      <w:r>
        <w:t> – корректирующий коэффициент для воспитанника УДО в зависимости от времени пребывания;</w:t>
      </w:r>
    </w:p>
    <w:p w:rsidR="00604635" w:rsidRDefault="00604635">
      <w:pPr>
        <w:pStyle w:val="newncpi"/>
      </w:pPr>
      <w:r>
        <w:t>К</w:t>
      </w:r>
      <w:r>
        <w:rPr>
          <w:vertAlign w:val="subscript"/>
        </w:rPr>
        <w:t>ОПФР Сп</w:t>
      </w:r>
      <w:r>
        <w:t> – корректирующий коэффициент для воспитанника с особенностями психофизического развития, посещающего специальную группу УДО;</w:t>
      </w:r>
    </w:p>
    <w:p w:rsidR="00604635" w:rsidRDefault="00604635">
      <w:pPr>
        <w:pStyle w:val="newncpi"/>
      </w:pPr>
      <w:r>
        <w:t>К</w:t>
      </w:r>
      <w:r>
        <w:rPr>
          <w:vertAlign w:val="subscript"/>
        </w:rPr>
        <w:t>ОПФР Инт</w:t>
      </w:r>
      <w:r>
        <w:t> – корректирующий коэффициент для воспитанника с особенностями психофизического развития, посещающего группу интегрированного обучения и воспитания УДО;</w:t>
      </w:r>
    </w:p>
    <w:p w:rsidR="00604635" w:rsidRDefault="00604635">
      <w:pPr>
        <w:pStyle w:val="newncpi"/>
      </w:pPr>
      <w:r>
        <w:t>К</w:t>
      </w:r>
      <w:r>
        <w:rPr>
          <w:vertAlign w:val="subscript"/>
        </w:rPr>
        <w:t>ПКПП</w:t>
      </w:r>
      <w:r>
        <w:t> – корректирующий коэффициент для воспитанника с особенностями психофизического развития, посещающего пункт коррекционно-педагогической помощи УДО;</w:t>
      </w:r>
    </w:p>
    <w:p w:rsidR="00604635" w:rsidRDefault="00604635">
      <w:pPr>
        <w:pStyle w:val="newncpi"/>
      </w:pPr>
      <w:r>
        <w:t>К</w:t>
      </w:r>
      <w:r>
        <w:rPr>
          <w:vertAlign w:val="subscript"/>
        </w:rPr>
        <w:t>сан гр</w:t>
      </w:r>
      <w:r>
        <w:t> – корректирующий коэффициент для воспитанника, посещающего санаторную группу УДО;</w:t>
      </w:r>
    </w:p>
    <w:p w:rsidR="00604635" w:rsidRDefault="00604635">
      <w:pPr>
        <w:pStyle w:val="newncpi"/>
      </w:pPr>
      <w:r>
        <w:t>К</w:t>
      </w:r>
      <w:r>
        <w:rPr>
          <w:vertAlign w:val="subscript"/>
        </w:rPr>
        <w:t>сан удо</w:t>
      </w:r>
      <w:r>
        <w:t xml:space="preserve"> – корректирующий коэффициент для воспитанника, посещающего </w:t>
      </w:r>
      <w:proofErr w:type="gramStart"/>
      <w:r>
        <w:t>санаторное</w:t>
      </w:r>
      <w:proofErr w:type="gramEnd"/>
      <w:r>
        <w:t xml:space="preserve"> УДО;</w:t>
      </w:r>
    </w:p>
    <w:p w:rsidR="00604635" w:rsidRDefault="00604635">
      <w:pPr>
        <w:pStyle w:val="newncpi"/>
      </w:pPr>
      <w:r>
        <w:t>К</w:t>
      </w:r>
      <w:r>
        <w:rPr>
          <w:vertAlign w:val="subscript"/>
        </w:rPr>
        <w:t>басс</w:t>
      </w:r>
      <w:r>
        <w:t> – корректирующий коэффициент для воспитанника, посещающего бассейн УДО;</w:t>
      </w:r>
    </w:p>
    <w:p w:rsidR="00604635" w:rsidRDefault="00604635">
      <w:pPr>
        <w:pStyle w:val="newncpi"/>
      </w:pPr>
      <w:r>
        <w:t>Р</w:t>
      </w:r>
      <w:r>
        <w:rPr>
          <w:vertAlign w:val="subscript"/>
        </w:rPr>
        <w:t>сод</w:t>
      </w:r>
      <w:r>
        <w:t> – расходы на содержание имущества в соответствии с подпунктом 2.2 пункта 2 постановления Совета Министров Республики Беларусь от 29 декабря 2016 г. № 1106;</w:t>
      </w:r>
    </w:p>
    <w:p w:rsidR="00604635" w:rsidRDefault="00604635">
      <w:pPr>
        <w:pStyle w:val="newncpi"/>
      </w:pPr>
      <w:r>
        <w:lastRenderedPageBreak/>
        <w:t>Р</w:t>
      </w:r>
      <w:r>
        <w:rPr>
          <w:vertAlign w:val="subscript"/>
        </w:rPr>
        <w:t>сз</w:t>
      </w:r>
      <w:r>
        <w:t> – расходы на гарантированное и адресное обеспечение реализации мер по социальной защите воспитанников в соответствии с подпунктом 2.3 пункта 2 постановления Совета Министров Республики Беларусь от 29 декабря 2016 г. № 1106. К указанным расходам относятся текущие расходы, осуществляемые в соответствии с законодательством за счет средств соответствующего местного бюджета в УДО (на создание условий для организации питания воспитанников, обеспечение охраны здоровья, иные расходы).</w:t>
      </w:r>
    </w:p>
    <w:p w:rsidR="00604635" w:rsidRDefault="00604635">
      <w:pPr>
        <w:pStyle w:val="newncpi"/>
      </w:pPr>
      <w:r>
        <w:t xml:space="preserve">Расходы на создание условий для организации питания воспитанников определяются с </w:t>
      </w:r>
      <w:proofErr w:type="gramStart"/>
      <w:r>
        <w:t>учетом</w:t>
      </w:r>
      <w:proofErr w:type="gramEnd"/>
      <w:r>
        <w:t xml:space="preserve"> установленных в соответствии с законодательством денежных норм расходов на питание для соответствующих категорий воспитанников, численности этих воспитанников, числа дней питания в УДО с применением коэффициента прогнозируемого роста расходов, рассчитываемого из прогнозных параметров экономического развития Республики Беларусь на очередной финансовый год.</w:t>
      </w:r>
    </w:p>
    <w:p w:rsidR="00604635" w:rsidRDefault="00604635">
      <w:pPr>
        <w:pStyle w:val="point"/>
      </w:pPr>
      <w:r>
        <w:t>9. </w:t>
      </w:r>
      <w:proofErr w:type="gramStart"/>
      <w:r>
        <w:t>Бюджетные средства, предусмотренные на реализацию пилотного проекта в УДО, находящихся на территории административно-территориальной единицы – г. Могилева, направляются отделом образования, спорта и туризма Могилевского городского исполнительного комитета УДО с учетом численности воспитанников, посещающих УДО в зависимости от времени пребывания, воспитанников с особенностями психофизического развития, посещающих специальную группу и группу интегрированного обучения и воспитания, воспитанников, посещающих пункты коррекционно-педагогической помощи, воспитанников, посещающих бассейны</w:t>
      </w:r>
      <w:proofErr w:type="gramEnd"/>
      <w:r>
        <w:t>, других особенностей реализации образовательных программ.</w:t>
      </w:r>
    </w:p>
    <w:p w:rsidR="00604635" w:rsidRDefault="00604635">
      <w:pPr>
        <w:pStyle w:val="point"/>
      </w:pPr>
      <w:r>
        <w:t>10. Объем бюджетных средств, предусмотренных на реализацию пилотного проекта, распределяется в разрезе функциональной, программной и экономической классификации расходов бюджета в соответствии с бюджетными сметами.</w:t>
      </w:r>
    </w:p>
    <w:p w:rsidR="00604635" w:rsidRDefault="00604635">
      <w:pPr>
        <w:pStyle w:val="newncpi"/>
      </w:pPr>
      <w:r>
        <w:t> </w:t>
      </w:r>
    </w:p>
    <w:p w:rsidR="001F1741" w:rsidRDefault="001F1741"/>
    <w:sectPr w:rsidR="001F1741" w:rsidSect="00604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A1" w:rsidRDefault="009929A1" w:rsidP="00604635">
      <w:pPr>
        <w:spacing w:after="0" w:line="240" w:lineRule="auto"/>
      </w:pPr>
      <w:r>
        <w:separator/>
      </w:r>
    </w:p>
  </w:endnote>
  <w:endnote w:type="continuationSeparator" w:id="0">
    <w:p w:rsidR="009929A1" w:rsidRDefault="009929A1" w:rsidP="0060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35" w:rsidRDefault="006046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35" w:rsidRDefault="006046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604635" w:rsidTr="00604635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604635" w:rsidRDefault="0060463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604635" w:rsidRPr="00604635" w:rsidRDefault="00604635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604635" w:rsidRPr="00604635" w:rsidRDefault="00604635" w:rsidP="00604635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13.12.2017</w:t>
          </w:r>
        </w:p>
      </w:tc>
    </w:tr>
    <w:tr w:rsidR="00604635" w:rsidTr="00604635">
      <w:tc>
        <w:tcPr>
          <w:tcW w:w="900" w:type="dxa"/>
          <w:vMerge/>
        </w:tcPr>
        <w:p w:rsidR="00604635" w:rsidRDefault="00604635">
          <w:pPr>
            <w:pStyle w:val="a5"/>
          </w:pPr>
        </w:p>
      </w:tc>
      <w:tc>
        <w:tcPr>
          <w:tcW w:w="7202" w:type="dxa"/>
        </w:tcPr>
        <w:p w:rsidR="00604635" w:rsidRPr="00604635" w:rsidRDefault="0060463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604635" w:rsidRDefault="00604635">
          <w:pPr>
            <w:pStyle w:val="a5"/>
          </w:pPr>
        </w:p>
      </w:tc>
    </w:tr>
  </w:tbl>
  <w:p w:rsidR="00604635" w:rsidRDefault="006046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A1" w:rsidRDefault="009929A1" w:rsidP="00604635">
      <w:pPr>
        <w:spacing w:after="0" w:line="240" w:lineRule="auto"/>
      </w:pPr>
      <w:r>
        <w:separator/>
      </w:r>
    </w:p>
  </w:footnote>
  <w:footnote w:type="continuationSeparator" w:id="0">
    <w:p w:rsidR="009929A1" w:rsidRDefault="009929A1" w:rsidP="0060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35" w:rsidRDefault="00604635" w:rsidP="003551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4635" w:rsidRDefault="006046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35" w:rsidRPr="00604635" w:rsidRDefault="00604635" w:rsidP="0035510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04635">
      <w:rPr>
        <w:rStyle w:val="a7"/>
        <w:rFonts w:ascii="Times New Roman" w:hAnsi="Times New Roman" w:cs="Times New Roman"/>
        <w:sz w:val="24"/>
      </w:rPr>
      <w:fldChar w:fldCharType="begin"/>
    </w:r>
    <w:r w:rsidRPr="0060463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0463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604635">
      <w:rPr>
        <w:rStyle w:val="a7"/>
        <w:rFonts w:ascii="Times New Roman" w:hAnsi="Times New Roman" w:cs="Times New Roman"/>
        <w:sz w:val="24"/>
      </w:rPr>
      <w:fldChar w:fldCharType="end"/>
    </w:r>
  </w:p>
  <w:p w:rsidR="00604635" w:rsidRPr="00604635" w:rsidRDefault="0060463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35" w:rsidRDefault="006046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35"/>
    <w:rsid w:val="001F1741"/>
    <w:rsid w:val="00604635"/>
    <w:rsid w:val="009929A1"/>
    <w:rsid w:val="00B2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046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60463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0463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046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046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60463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0463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046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0463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46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463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46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046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046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4635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604635"/>
    <w:rPr>
      <w:rFonts w:ascii="Symbol" w:hAnsi="Symbol" w:hint="default"/>
    </w:rPr>
  </w:style>
  <w:style w:type="character" w:customStyle="1" w:styleId="post">
    <w:name w:val="post"/>
    <w:basedOn w:val="a0"/>
    <w:rsid w:val="006046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0463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0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4635"/>
  </w:style>
  <w:style w:type="paragraph" w:styleId="a5">
    <w:name w:val="footer"/>
    <w:basedOn w:val="a"/>
    <w:link w:val="a6"/>
    <w:uiPriority w:val="99"/>
    <w:semiHidden/>
    <w:unhideWhenUsed/>
    <w:rsid w:val="0060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4635"/>
  </w:style>
  <w:style w:type="character" w:styleId="a7">
    <w:name w:val="page number"/>
    <w:basedOn w:val="a0"/>
    <w:uiPriority w:val="99"/>
    <w:semiHidden/>
    <w:unhideWhenUsed/>
    <w:rsid w:val="00604635"/>
  </w:style>
  <w:style w:type="table" w:styleId="a8">
    <w:name w:val="Table Grid"/>
    <w:basedOn w:val="a1"/>
    <w:uiPriority w:val="59"/>
    <w:rsid w:val="0060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8758</Characters>
  <Application>Microsoft Office Word</Application>
  <DocSecurity>0</DocSecurity>
  <Lines>186</Lines>
  <Paragraphs>73</Paragraphs>
  <ScaleCrop>false</ScaleCrop>
  <Company>HOZ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HOZgrupa</dc:creator>
  <cp:keywords/>
  <dc:description/>
  <cp:lastModifiedBy>HOZgrupa</cp:lastModifiedBy>
  <cp:revision>1</cp:revision>
  <dcterms:created xsi:type="dcterms:W3CDTF">2017-12-13T08:12:00Z</dcterms:created>
  <dcterms:modified xsi:type="dcterms:W3CDTF">2017-12-13T08:12:00Z</dcterms:modified>
</cp:coreProperties>
</file>