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268" w:type="dxa"/>
        <w:jc w:val="center"/>
        <w:tblBorders>
          <w:insideH w:val="single" w:sz="4" w:space="0" w:color="auto"/>
        </w:tblBorders>
        <w:tblCellMar>
          <w:left w:w="142" w:type="dxa"/>
          <w:right w:w="142" w:type="dxa"/>
        </w:tblCellMar>
        <w:tblLook w:val="01E0" w:firstRow="1" w:lastRow="1" w:firstColumn="1" w:lastColumn="1" w:noHBand="0" w:noVBand="0"/>
      </w:tblPr>
      <w:tblGrid>
        <w:gridCol w:w="142"/>
        <w:gridCol w:w="5164"/>
        <w:gridCol w:w="23"/>
        <w:gridCol w:w="5596"/>
        <w:gridCol w:w="21"/>
        <w:gridCol w:w="5180"/>
        <w:gridCol w:w="142"/>
      </w:tblGrid>
      <w:tr w:rsidR="00387607" w:rsidRPr="00AD43B3" w14:paraId="200799C0" w14:textId="77777777" w:rsidTr="00387607">
        <w:trPr>
          <w:trHeight w:val="11050"/>
          <w:jc w:val="center"/>
        </w:trPr>
        <w:tc>
          <w:tcPr>
            <w:tcW w:w="5306" w:type="dxa"/>
            <w:gridSpan w:val="2"/>
          </w:tcPr>
          <w:p w14:paraId="7559430F" w14:textId="77777777" w:rsidR="00387607" w:rsidRPr="00666FE9" w:rsidRDefault="00387607" w:rsidP="00AA5A4B">
            <w:pPr>
              <w:pStyle w:val="a3"/>
            </w:pPr>
          </w:p>
        </w:tc>
        <w:tc>
          <w:tcPr>
            <w:tcW w:w="5619" w:type="dxa"/>
            <w:gridSpan w:val="2"/>
          </w:tcPr>
          <w:p w14:paraId="7C6E9CF1" w14:textId="77777777" w:rsidR="00387607" w:rsidRPr="00666FE9" w:rsidRDefault="00387607" w:rsidP="00AA5A4B">
            <w:pPr>
              <w:pStyle w:val="a3"/>
            </w:pPr>
          </w:p>
        </w:tc>
        <w:tc>
          <w:tcPr>
            <w:tcW w:w="5343" w:type="dxa"/>
            <w:gridSpan w:val="3"/>
          </w:tcPr>
          <w:p w14:paraId="3A87CB8D" w14:textId="77777777" w:rsidR="00387607" w:rsidRPr="00AD43B3" w:rsidRDefault="00387607" w:rsidP="00AA5A4B">
            <w:pPr>
              <w:pStyle w:val="aa"/>
              <w:spacing w:before="120"/>
              <w:jc w:val="center"/>
              <w:rPr>
                <w:b/>
                <w:i/>
                <w:sz w:val="24"/>
                <w:szCs w:val="24"/>
              </w:rPr>
            </w:pPr>
          </w:p>
          <w:p w14:paraId="0698BFC3" w14:textId="775CC2A4" w:rsidR="00387607" w:rsidRPr="00066229" w:rsidRDefault="00066229" w:rsidP="00AA5A4B">
            <w:pPr>
              <w:pStyle w:val="aa"/>
              <w:spacing w:before="120"/>
              <w:jc w:val="center"/>
              <w:rPr>
                <w:b/>
                <w:i/>
                <w:sz w:val="28"/>
                <w:szCs w:val="28"/>
              </w:rPr>
            </w:pPr>
            <w:r w:rsidRPr="00066229">
              <w:rPr>
                <w:b/>
                <w:i/>
                <w:sz w:val="28"/>
                <w:szCs w:val="28"/>
              </w:rPr>
              <w:t>Управление социальной защиты администрации Октябрьского района города Могилева</w:t>
            </w:r>
          </w:p>
          <w:p w14:paraId="2D013FA8" w14:textId="77777777" w:rsidR="00387607" w:rsidRDefault="00387607" w:rsidP="00AA5A4B">
            <w:pPr>
              <w:pStyle w:val="a3"/>
            </w:pPr>
          </w:p>
          <w:p w14:paraId="23F3E321" w14:textId="77777777" w:rsidR="00387607" w:rsidRDefault="00387607" w:rsidP="00AA5A4B">
            <w:pPr>
              <w:pStyle w:val="a3"/>
            </w:pPr>
          </w:p>
          <w:p w14:paraId="269FD2B5" w14:textId="16A6F915" w:rsidR="00387607" w:rsidRPr="00666FE9" w:rsidRDefault="00387607" w:rsidP="00AA5A4B">
            <w:pPr>
              <w:pStyle w:val="a3"/>
            </w:pPr>
          </w:p>
          <w:p w14:paraId="5C633F8C" w14:textId="77777777" w:rsidR="00387607" w:rsidRPr="00AD43B3" w:rsidRDefault="00387607" w:rsidP="00AA5A4B">
            <w:pPr>
              <w:jc w:val="center"/>
              <w:rPr>
                <w:b/>
                <w:i/>
                <w:sz w:val="24"/>
                <w:szCs w:val="24"/>
              </w:rPr>
            </w:pPr>
          </w:p>
          <w:p w14:paraId="6689B6DF" w14:textId="47A4800B" w:rsidR="00387607" w:rsidRPr="00AD43B3" w:rsidRDefault="00387607" w:rsidP="00AA5A4B">
            <w:pPr>
              <w:jc w:val="center"/>
              <w:rPr>
                <w:b/>
                <w:i/>
                <w:sz w:val="24"/>
                <w:szCs w:val="24"/>
              </w:rPr>
            </w:pPr>
          </w:p>
          <w:p w14:paraId="4C39811F" w14:textId="7DE947D6" w:rsidR="00387607" w:rsidRPr="00AD43B3" w:rsidRDefault="006F29F4" w:rsidP="00AA5A4B">
            <w:pPr>
              <w:jc w:val="center"/>
              <w:rPr>
                <w:b/>
                <w:i/>
                <w:sz w:val="24"/>
                <w:szCs w:val="24"/>
              </w:rPr>
            </w:pPr>
            <w:r>
              <w:rPr>
                <w:b/>
                <w:i/>
                <w:noProof/>
                <w:sz w:val="24"/>
                <w:szCs w:val="24"/>
              </w:rPr>
              <w:drawing>
                <wp:inline distT="0" distB="0" distL="0" distR="0" wp14:anchorId="07907263" wp14:editId="57969A26">
                  <wp:extent cx="2867025" cy="1990725"/>
                  <wp:effectExtent l="0" t="0" r="9525" b="9525"/>
                  <wp:docPr id="1" name="Рисунок 1" descr="D:\ИЩЕНКО 2012\ПАПКА для ИЩЕНКО\111111111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ИЩЕНКО 2012\ПАПКА для ИЩЕНКО\11111111111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7025" cy="1990725"/>
                          </a:xfrm>
                          <a:prstGeom prst="rect">
                            <a:avLst/>
                          </a:prstGeom>
                          <a:noFill/>
                          <a:ln>
                            <a:noFill/>
                          </a:ln>
                        </pic:spPr>
                      </pic:pic>
                    </a:graphicData>
                  </a:graphic>
                </wp:inline>
              </w:drawing>
            </w:r>
          </w:p>
          <w:p w14:paraId="551B629E" w14:textId="77777777" w:rsidR="00387607" w:rsidRPr="00AD43B3" w:rsidRDefault="00387607" w:rsidP="00AA5A4B">
            <w:pPr>
              <w:jc w:val="center"/>
              <w:rPr>
                <w:b/>
                <w:i/>
                <w:sz w:val="24"/>
                <w:szCs w:val="24"/>
              </w:rPr>
            </w:pPr>
          </w:p>
          <w:p w14:paraId="16A337DE" w14:textId="77777777" w:rsidR="00387607" w:rsidRPr="00AD43B3" w:rsidRDefault="00387607" w:rsidP="00AA5A4B">
            <w:pPr>
              <w:jc w:val="center"/>
              <w:rPr>
                <w:b/>
                <w:i/>
                <w:sz w:val="24"/>
                <w:szCs w:val="24"/>
              </w:rPr>
            </w:pPr>
          </w:p>
          <w:p w14:paraId="0EA30BC7" w14:textId="77777777" w:rsidR="00387607" w:rsidRPr="00AD43B3" w:rsidRDefault="00387607" w:rsidP="00AA5A4B">
            <w:pPr>
              <w:jc w:val="center"/>
              <w:rPr>
                <w:i/>
                <w:sz w:val="26"/>
                <w:szCs w:val="26"/>
              </w:rPr>
            </w:pPr>
            <w:r w:rsidRPr="00AD43B3">
              <w:rPr>
                <w:b/>
                <w:i/>
                <w:sz w:val="26"/>
                <w:szCs w:val="26"/>
              </w:rPr>
              <w:t xml:space="preserve">ИЗМЕНЕНИЯ В </w:t>
            </w:r>
            <w:r>
              <w:rPr>
                <w:b/>
                <w:i/>
                <w:sz w:val="26"/>
                <w:szCs w:val="26"/>
              </w:rPr>
              <w:t xml:space="preserve">ДОСРОЧНОМ </w:t>
            </w:r>
            <w:r w:rsidRPr="00AD43B3">
              <w:rPr>
                <w:b/>
                <w:i/>
                <w:sz w:val="26"/>
                <w:szCs w:val="26"/>
              </w:rPr>
              <w:t xml:space="preserve">ПЕНСИОННОМ ОБЕСПЕЧЕНИИ </w:t>
            </w:r>
            <w:r>
              <w:rPr>
                <w:b/>
                <w:i/>
                <w:sz w:val="26"/>
                <w:szCs w:val="26"/>
              </w:rPr>
              <w:br/>
            </w:r>
            <w:r w:rsidRPr="00AD43B3">
              <w:rPr>
                <w:b/>
                <w:i/>
                <w:sz w:val="26"/>
                <w:szCs w:val="26"/>
              </w:rPr>
              <w:t xml:space="preserve">И ПРОФЕССИОНАЛЬНОМ </w:t>
            </w:r>
            <w:r w:rsidRPr="00AD43B3">
              <w:rPr>
                <w:b/>
                <w:i/>
                <w:sz w:val="26"/>
                <w:szCs w:val="26"/>
              </w:rPr>
              <w:br/>
              <w:t>ПЕНСИОННОМ СТРАХОВАНИИ</w:t>
            </w:r>
          </w:p>
        </w:tc>
      </w:tr>
      <w:tr w:rsidR="00387607" w:rsidRPr="00387607" w14:paraId="6A5282C2" w14:textId="77777777" w:rsidTr="00387607">
        <w:tblPrEx>
          <w:tblBorders>
            <w:insideV w:val="single" w:sz="4" w:space="0" w:color="auto"/>
          </w:tblBorders>
        </w:tblPrEx>
        <w:trPr>
          <w:gridBefore w:val="1"/>
          <w:gridAfter w:val="1"/>
          <w:wBefore w:w="142" w:type="dxa"/>
          <w:wAfter w:w="142" w:type="dxa"/>
          <w:trHeight w:val="10907"/>
          <w:jc w:val="center"/>
        </w:trPr>
        <w:tc>
          <w:tcPr>
            <w:tcW w:w="5187" w:type="dxa"/>
            <w:gridSpan w:val="2"/>
            <w:tcMar>
              <w:left w:w="0" w:type="dxa"/>
            </w:tcMar>
          </w:tcPr>
          <w:p w14:paraId="5EA22707" w14:textId="77777777" w:rsidR="00387607" w:rsidRPr="00387607" w:rsidRDefault="00387607" w:rsidP="00AA5A4B">
            <w:pPr>
              <w:pStyle w:val="ConsPlusNormal"/>
              <w:ind w:firstLine="397"/>
              <w:jc w:val="both"/>
              <w:rPr>
                <w:sz w:val="20"/>
              </w:rPr>
            </w:pPr>
            <w:r w:rsidRPr="00387607">
              <w:rPr>
                <w:sz w:val="20"/>
              </w:rPr>
              <w:lastRenderedPageBreak/>
              <w:t>В Республике Беларусь пенсии по возрасту за работу в особых условиях труда или за выслугу лет назначаются в соответствии с двумя Законами:</w:t>
            </w:r>
          </w:p>
          <w:p w14:paraId="0DC00DF0" w14:textId="77777777" w:rsidR="00387607" w:rsidRPr="00387607" w:rsidRDefault="00387607" w:rsidP="00387607">
            <w:pPr>
              <w:pStyle w:val="a9"/>
              <w:numPr>
                <w:ilvl w:val="0"/>
                <w:numId w:val="1"/>
              </w:numPr>
              <w:spacing w:before="0" w:beforeAutospacing="0" w:after="0" w:afterAutospacing="0"/>
              <w:ind w:left="227" w:hanging="227"/>
              <w:jc w:val="both"/>
              <w:rPr>
                <w:sz w:val="20"/>
                <w:szCs w:val="20"/>
              </w:rPr>
            </w:pPr>
            <w:r w:rsidRPr="00387607">
              <w:rPr>
                <w:sz w:val="20"/>
                <w:szCs w:val="20"/>
              </w:rPr>
              <w:t>в органах по труду, занятости и социальной защите – досрочные пенсии в соответствии с Законом Республики Беларусь от 17 апреля 1992 г. № 1596-XII «О пенсионном обеспечении» (далее – Закон от 17.04.1992);</w:t>
            </w:r>
          </w:p>
          <w:p w14:paraId="1BE3743A" w14:textId="77777777" w:rsidR="00387607" w:rsidRPr="00387607" w:rsidRDefault="00387607" w:rsidP="00387607">
            <w:pPr>
              <w:pStyle w:val="a9"/>
              <w:numPr>
                <w:ilvl w:val="0"/>
                <w:numId w:val="1"/>
              </w:numPr>
              <w:spacing w:before="0" w:beforeAutospacing="0" w:after="0" w:afterAutospacing="0"/>
              <w:ind w:left="227" w:hanging="227"/>
              <w:jc w:val="both"/>
              <w:rPr>
                <w:sz w:val="20"/>
                <w:szCs w:val="20"/>
              </w:rPr>
            </w:pPr>
            <w:r w:rsidRPr="00387607">
              <w:rPr>
                <w:sz w:val="20"/>
                <w:szCs w:val="20"/>
              </w:rPr>
              <w:t>в органах Фонда социальной защиты населения – профессиональные пенсии в соответствии с Законом Республики Беларусь от 05 января 2008 г. «О профессиональном пенсионном страховании».</w:t>
            </w:r>
          </w:p>
          <w:p w14:paraId="7FEE85D8" w14:textId="77777777" w:rsidR="00387607" w:rsidRPr="00387607" w:rsidRDefault="00387607" w:rsidP="00AA5A4B">
            <w:pPr>
              <w:pStyle w:val="a3"/>
              <w:spacing w:before="60"/>
              <w:rPr>
                <w:sz w:val="20"/>
              </w:rPr>
            </w:pPr>
            <w:r w:rsidRPr="00387607">
              <w:rPr>
                <w:sz w:val="20"/>
              </w:rPr>
              <w:t xml:space="preserve">Периоды работы в особых условиях труда или занятия отдельными видами профессиональной деятельности до 01.01.2009 именуются специальным стажем. </w:t>
            </w:r>
          </w:p>
          <w:p w14:paraId="7C91B92F" w14:textId="77777777" w:rsidR="00387607" w:rsidRPr="00387607" w:rsidRDefault="00387607" w:rsidP="00AA5A4B">
            <w:pPr>
              <w:pStyle w:val="a3"/>
              <w:spacing w:before="60"/>
              <w:rPr>
                <w:sz w:val="20"/>
              </w:rPr>
            </w:pPr>
            <w:r w:rsidRPr="00387607">
              <w:rPr>
                <w:sz w:val="20"/>
              </w:rPr>
              <w:t>Периоды работы в особых условиях труда после 01.01.2009 с учетом периодов уплаты взносов на профессиональное пенсионное страхование именуются профессиональным стажем.</w:t>
            </w:r>
          </w:p>
          <w:p w14:paraId="7D7A3AE1" w14:textId="77777777" w:rsidR="00387607" w:rsidRPr="00387607" w:rsidRDefault="00387607" w:rsidP="00AA5A4B">
            <w:pPr>
              <w:pStyle w:val="a9"/>
              <w:spacing w:before="60" w:beforeAutospacing="0" w:after="0" w:afterAutospacing="0"/>
              <w:ind w:firstLine="397"/>
              <w:jc w:val="both"/>
              <w:rPr>
                <w:bCs/>
                <w:sz w:val="20"/>
                <w:szCs w:val="20"/>
              </w:rPr>
            </w:pPr>
            <w:r w:rsidRPr="00387607">
              <w:rPr>
                <w:bCs/>
                <w:sz w:val="20"/>
                <w:szCs w:val="20"/>
              </w:rPr>
              <w:t>17.01.2020 Президентом Республики Беларусь подписан Указ № 15 «О некоторых вопросах профессионального пенсионного страхования и пенсионного обеспечения» (далее – Указ № 15), на основании которого с 01.01.2020 изменился подход в назначении досрочных пенсий.</w:t>
            </w:r>
          </w:p>
          <w:p w14:paraId="5531BEDA" w14:textId="77777777" w:rsidR="00387607" w:rsidRPr="00387607" w:rsidRDefault="00387607" w:rsidP="00AA5A4B">
            <w:pPr>
              <w:pStyle w:val="a9"/>
              <w:spacing w:before="60" w:beforeAutospacing="0" w:after="40" w:afterAutospacing="0"/>
              <w:ind w:firstLine="397"/>
              <w:jc w:val="both"/>
              <w:rPr>
                <w:sz w:val="20"/>
                <w:szCs w:val="20"/>
              </w:rPr>
            </w:pPr>
            <w:r w:rsidRPr="00387607">
              <w:rPr>
                <w:sz w:val="20"/>
                <w:szCs w:val="20"/>
              </w:rPr>
              <w:t xml:space="preserve">Указ </w:t>
            </w:r>
            <w:r w:rsidRPr="00387607">
              <w:rPr>
                <w:bCs/>
                <w:sz w:val="20"/>
                <w:szCs w:val="20"/>
              </w:rPr>
              <w:t>№ </w:t>
            </w:r>
            <w:r w:rsidRPr="00387607">
              <w:rPr>
                <w:sz w:val="20"/>
                <w:szCs w:val="20"/>
              </w:rPr>
              <w:t xml:space="preserve">15 касается тех лиц, которые формируют свое право на назначение пенсий за работу в особых условиях труда и в связи с занятостью отдельными видами профессиональной деятельности. К ним, в частности, относятся: </w:t>
            </w:r>
          </w:p>
          <w:p w14:paraId="7073876F" w14:textId="77777777" w:rsidR="00387607" w:rsidRPr="00387607" w:rsidRDefault="00387607" w:rsidP="00387607">
            <w:pPr>
              <w:pStyle w:val="a9"/>
              <w:numPr>
                <w:ilvl w:val="0"/>
                <w:numId w:val="1"/>
              </w:numPr>
              <w:spacing w:before="0" w:beforeAutospacing="0" w:after="0" w:afterAutospacing="0"/>
              <w:ind w:left="227" w:hanging="227"/>
              <w:jc w:val="both"/>
              <w:rPr>
                <w:sz w:val="20"/>
                <w:szCs w:val="20"/>
              </w:rPr>
            </w:pPr>
            <w:r w:rsidRPr="00387607">
              <w:rPr>
                <w:sz w:val="20"/>
                <w:szCs w:val="20"/>
              </w:rPr>
              <w:t>работники летного, летно-испытательного и инженерно-технического состава гражданской авиации;</w:t>
            </w:r>
          </w:p>
          <w:p w14:paraId="1B1FB027" w14:textId="77777777" w:rsidR="00387607" w:rsidRPr="00387607" w:rsidRDefault="00387607" w:rsidP="00387607">
            <w:pPr>
              <w:pStyle w:val="a9"/>
              <w:numPr>
                <w:ilvl w:val="0"/>
                <w:numId w:val="1"/>
              </w:numPr>
              <w:spacing w:before="0" w:beforeAutospacing="0" w:after="0" w:afterAutospacing="0"/>
              <w:ind w:left="227" w:hanging="227"/>
              <w:jc w:val="both"/>
              <w:rPr>
                <w:sz w:val="20"/>
                <w:szCs w:val="20"/>
              </w:rPr>
            </w:pPr>
            <w:r w:rsidRPr="00387607">
              <w:rPr>
                <w:sz w:val="20"/>
                <w:szCs w:val="20"/>
              </w:rPr>
              <w:t>работницы текстильного производства;</w:t>
            </w:r>
          </w:p>
          <w:p w14:paraId="29B58157" w14:textId="77777777" w:rsidR="00387607" w:rsidRPr="00387607" w:rsidRDefault="00387607" w:rsidP="00387607">
            <w:pPr>
              <w:pStyle w:val="a9"/>
              <w:numPr>
                <w:ilvl w:val="0"/>
                <w:numId w:val="1"/>
              </w:numPr>
              <w:spacing w:before="0" w:beforeAutospacing="0" w:after="0" w:afterAutospacing="0"/>
              <w:ind w:left="227" w:hanging="227"/>
              <w:jc w:val="both"/>
              <w:rPr>
                <w:sz w:val="20"/>
                <w:szCs w:val="20"/>
              </w:rPr>
            </w:pPr>
            <w:r w:rsidRPr="00387607">
              <w:rPr>
                <w:sz w:val="20"/>
                <w:szCs w:val="20"/>
              </w:rPr>
              <w:t>женщины трактористы-машинисты и мужчины трактористы-машинисты сельскохозяйственного производства;</w:t>
            </w:r>
          </w:p>
          <w:p w14:paraId="332FB0C9" w14:textId="77777777" w:rsidR="00387607" w:rsidRPr="00387607" w:rsidRDefault="00387607" w:rsidP="00387607">
            <w:pPr>
              <w:pStyle w:val="a9"/>
              <w:numPr>
                <w:ilvl w:val="0"/>
                <w:numId w:val="1"/>
              </w:numPr>
              <w:spacing w:before="0" w:beforeAutospacing="0" w:after="0" w:afterAutospacing="0"/>
              <w:ind w:left="227" w:hanging="227"/>
              <w:jc w:val="both"/>
              <w:rPr>
                <w:sz w:val="20"/>
                <w:szCs w:val="20"/>
              </w:rPr>
            </w:pPr>
            <w:r w:rsidRPr="00387607">
              <w:rPr>
                <w:sz w:val="20"/>
                <w:szCs w:val="20"/>
              </w:rPr>
              <w:t>водители пассажирского транспорта;</w:t>
            </w:r>
          </w:p>
          <w:p w14:paraId="479DE21D" w14:textId="77777777" w:rsidR="00387607" w:rsidRPr="00387607" w:rsidRDefault="00387607" w:rsidP="00387607">
            <w:pPr>
              <w:pStyle w:val="a9"/>
              <w:numPr>
                <w:ilvl w:val="0"/>
                <w:numId w:val="1"/>
              </w:numPr>
              <w:spacing w:before="0" w:beforeAutospacing="0" w:after="0" w:afterAutospacing="0"/>
              <w:ind w:left="227" w:hanging="227"/>
              <w:jc w:val="both"/>
              <w:rPr>
                <w:sz w:val="20"/>
                <w:szCs w:val="20"/>
              </w:rPr>
            </w:pPr>
            <w:r w:rsidRPr="00387607">
              <w:rPr>
                <w:sz w:val="20"/>
                <w:szCs w:val="20"/>
              </w:rPr>
              <w:t>женщины операторы животноводческих и свиноводческих комплексов и механизированных ферм, а также операторы машинного доения;</w:t>
            </w:r>
          </w:p>
          <w:p w14:paraId="0EF85D3D" w14:textId="77777777" w:rsidR="00387607" w:rsidRPr="00387607" w:rsidRDefault="00387607" w:rsidP="00387607">
            <w:pPr>
              <w:pStyle w:val="a9"/>
              <w:numPr>
                <w:ilvl w:val="0"/>
                <w:numId w:val="1"/>
              </w:numPr>
              <w:spacing w:before="0" w:beforeAutospacing="0" w:after="0" w:afterAutospacing="0"/>
              <w:ind w:left="227" w:hanging="227"/>
              <w:jc w:val="both"/>
              <w:rPr>
                <w:sz w:val="20"/>
                <w:szCs w:val="20"/>
              </w:rPr>
            </w:pPr>
            <w:r w:rsidRPr="00387607">
              <w:rPr>
                <w:sz w:val="20"/>
                <w:szCs w:val="20"/>
              </w:rPr>
              <w:t>отдельные категории артистов;</w:t>
            </w:r>
          </w:p>
          <w:p w14:paraId="691D9372" w14:textId="77777777" w:rsidR="00387607" w:rsidRPr="00387607" w:rsidRDefault="00387607" w:rsidP="00387607">
            <w:pPr>
              <w:pStyle w:val="a9"/>
              <w:numPr>
                <w:ilvl w:val="0"/>
                <w:numId w:val="1"/>
              </w:numPr>
              <w:spacing w:before="0" w:beforeAutospacing="0" w:after="0" w:afterAutospacing="0"/>
              <w:ind w:left="227" w:hanging="227"/>
              <w:jc w:val="both"/>
              <w:rPr>
                <w:sz w:val="20"/>
                <w:szCs w:val="20"/>
              </w:rPr>
            </w:pPr>
            <w:r w:rsidRPr="00387607">
              <w:rPr>
                <w:sz w:val="20"/>
                <w:szCs w:val="20"/>
              </w:rPr>
              <w:t>работники экспедиций, партий, отрядов;</w:t>
            </w:r>
          </w:p>
          <w:p w14:paraId="2EAE75A6" w14:textId="77777777" w:rsidR="00387607" w:rsidRPr="00387607" w:rsidRDefault="00387607" w:rsidP="00387607">
            <w:pPr>
              <w:pStyle w:val="a9"/>
              <w:numPr>
                <w:ilvl w:val="0"/>
                <w:numId w:val="1"/>
              </w:numPr>
              <w:spacing w:before="0" w:beforeAutospacing="0" w:after="0" w:afterAutospacing="0"/>
              <w:ind w:left="227" w:hanging="227"/>
              <w:jc w:val="both"/>
              <w:rPr>
                <w:sz w:val="20"/>
                <w:szCs w:val="20"/>
              </w:rPr>
            </w:pPr>
            <w:r w:rsidRPr="00387607">
              <w:rPr>
                <w:sz w:val="20"/>
                <w:szCs w:val="20"/>
              </w:rPr>
              <w:t xml:space="preserve">спортсмены, занимающиеся </w:t>
            </w:r>
            <w:proofErr w:type="gramStart"/>
            <w:r w:rsidRPr="00387607">
              <w:rPr>
                <w:sz w:val="20"/>
                <w:szCs w:val="20"/>
              </w:rPr>
              <w:t>профессиональным</w:t>
            </w:r>
            <w:proofErr w:type="gramEnd"/>
          </w:p>
        </w:tc>
        <w:tc>
          <w:tcPr>
            <w:tcW w:w="5617" w:type="dxa"/>
            <w:gridSpan w:val="2"/>
          </w:tcPr>
          <w:p w14:paraId="75E43718" w14:textId="77777777" w:rsidR="00387607" w:rsidRPr="00387607" w:rsidRDefault="00387607" w:rsidP="00387607">
            <w:pPr>
              <w:pStyle w:val="a9"/>
              <w:numPr>
                <w:ilvl w:val="0"/>
                <w:numId w:val="1"/>
              </w:numPr>
              <w:spacing w:before="0" w:beforeAutospacing="0" w:after="0" w:afterAutospacing="0"/>
              <w:ind w:left="227" w:hanging="227"/>
              <w:jc w:val="both"/>
              <w:rPr>
                <w:sz w:val="20"/>
                <w:szCs w:val="20"/>
              </w:rPr>
            </w:pPr>
            <w:r w:rsidRPr="00387607">
              <w:rPr>
                <w:sz w:val="20"/>
                <w:szCs w:val="20"/>
              </w:rPr>
              <w:t>спортом;</w:t>
            </w:r>
          </w:p>
          <w:p w14:paraId="4F229319" w14:textId="77777777" w:rsidR="00387607" w:rsidRDefault="00387607" w:rsidP="00387607">
            <w:pPr>
              <w:pStyle w:val="a9"/>
              <w:numPr>
                <w:ilvl w:val="0"/>
                <w:numId w:val="1"/>
              </w:numPr>
              <w:spacing w:before="0" w:beforeAutospacing="0" w:after="0" w:afterAutospacing="0"/>
              <w:ind w:left="198" w:hanging="284"/>
              <w:jc w:val="both"/>
              <w:rPr>
                <w:sz w:val="20"/>
                <w:szCs w:val="20"/>
              </w:rPr>
            </w:pPr>
            <w:r w:rsidRPr="00387607">
              <w:rPr>
                <w:sz w:val="20"/>
                <w:szCs w:val="20"/>
              </w:rPr>
              <w:t>отдельные категории медицинских и педагогических работников.</w:t>
            </w:r>
          </w:p>
          <w:p w14:paraId="7C71F7D3" w14:textId="77777777" w:rsidR="00387607" w:rsidRPr="00387607" w:rsidRDefault="00387607" w:rsidP="00AA5A4B">
            <w:pPr>
              <w:pStyle w:val="a9"/>
              <w:spacing w:before="0" w:beforeAutospacing="0" w:after="0" w:afterAutospacing="0"/>
              <w:ind w:firstLine="397"/>
              <w:jc w:val="both"/>
              <w:rPr>
                <w:sz w:val="20"/>
                <w:szCs w:val="20"/>
              </w:rPr>
            </w:pPr>
            <w:proofErr w:type="gramStart"/>
            <w:r w:rsidRPr="00387607">
              <w:rPr>
                <w:sz w:val="20"/>
                <w:szCs w:val="20"/>
              </w:rPr>
              <w:t xml:space="preserve">С принятием Указа </w:t>
            </w:r>
            <w:r w:rsidRPr="00387607">
              <w:rPr>
                <w:bCs/>
                <w:sz w:val="20"/>
                <w:szCs w:val="20"/>
              </w:rPr>
              <w:t>№ </w:t>
            </w:r>
            <w:r w:rsidRPr="00387607">
              <w:rPr>
                <w:sz w:val="20"/>
                <w:szCs w:val="20"/>
              </w:rPr>
              <w:t xml:space="preserve">15 работникам с длительным стажем работы в особых условиях труда, </w:t>
            </w:r>
            <w:r w:rsidRPr="00387607">
              <w:rPr>
                <w:b/>
                <w:sz w:val="20"/>
                <w:szCs w:val="20"/>
              </w:rPr>
              <w:t xml:space="preserve">выработавшим </w:t>
            </w:r>
            <w:r w:rsidRPr="00387607">
              <w:rPr>
                <w:b/>
                <w:sz w:val="20"/>
                <w:szCs w:val="20"/>
              </w:rPr>
              <w:br/>
            </w:r>
            <w:r w:rsidRPr="00387607">
              <w:rPr>
                <w:b/>
                <w:sz w:val="20"/>
                <w:szCs w:val="20"/>
                <w:u w:val="single"/>
              </w:rPr>
              <w:t xml:space="preserve">до 01.01.2009 </w:t>
            </w:r>
            <w:r w:rsidRPr="00387607">
              <w:rPr>
                <w:i/>
                <w:sz w:val="20"/>
                <w:szCs w:val="20"/>
              </w:rPr>
              <w:t xml:space="preserve">(до введения профессионального пенсионного страхования) </w:t>
            </w:r>
            <w:r w:rsidRPr="00387607">
              <w:rPr>
                <w:b/>
                <w:sz w:val="20"/>
                <w:szCs w:val="20"/>
                <w:u w:val="single"/>
              </w:rPr>
              <w:t>не менее половины</w:t>
            </w:r>
            <w:r w:rsidRPr="00387607">
              <w:rPr>
                <w:b/>
                <w:sz w:val="20"/>
                <w:szCs w:val="20"/>
              </w:rPr>
              <w:t xml:space="preserve"> требуемого полного специального стажа</w:t>
            </w:r>
            <w:r w:rsidRPr="00387607">
              <w:rPr>
                <w:sz w:val="20"/>
                <w:szCs w:val="20"/>
              </w:rPr>
              <w:t>, в органах по труду, занятости и социальной защите предоставляется право на назначение по Закону от 17.04.1992</w:t>
            </w:r>
            <w:r w:rsidRPr="00387607">
              <w:rPr>
                <w:b/>
                <w:i/>
                <w:sz w:val="20"/>
                <w:szCs w:val="20"/>
              </w:rPr>
              <w:t xml:space="preserve"> </w:t>
            </w:r>
            <w:r w:rsidRPr="00387607">
              <w:rPr>
                <w:sz w:val="20"/>
                <w:szCs w:val="20"/>
              </w:rPr>
              <w:t>досрочной пенсии по</w:t>
            </w:r>
            <w:r w:rsidRPr="00387607">
              <w:rPr>
                <w:i/>
                <w:sz w:val="20"/>
                <w:szCs w:val="20"/>
              </w:rPr>
              <w:t xml:space="preserve"> </w:t>
            </w:r>
            <w:r w:rsidRPr="00387607">
              <w:rPr>
                <w:sz w:val="20"/>
                <w:szCs w:val="20"/>
              </w:rPr>
              <w:t>возрасту за работу с особыми условиями труда (статьи 12,13,15) или пенсии за выслугу</w:t>
            </w:r>
            <w:proofErr w:type="gramEnd"/>
            <w:r w:rsidRPr="00387607">
              <w:rPr>
                <w:sz w:val="20"/>
                <w:szCs w:val="20"/>
              </w:rPr>
              <w:t xml:space="preserve"> лет (статьи 47-49,49-2) вместо досрочной профессиональной пенсии в системе профессионального пенсионного страхования.</w:t>
            </w:r>
          </w:p>
          <w:p w14:paraId="3B3D6060" w14:textId="77777777" w:rsidR="00387607" w:rsidRPr="00387607" w:rsidRDefault="00387607" w:rsidP="00AA5A4B">
            <w:pPr>
              <w:pStyle w:val="a9"/>
              <w:spacing w:before="60" w:beforeAutospacing="0" w:after="0" w:afterAutospacing="0"/>
              <w:ind w:firstLine="397"/>
              <w:jc w:val="both"/>
              <w:rPr>
                <w:sz w:val="20"/>
                <w:szCs w:val="20"/>
              </w:rPr>
            </w:pPr>
            <w:r w:rsidRPr="00387607">
              <w:rPr>
                <w:sz w:val="20"/>
                <w:szCs w:val="20"/>
              </w:rPr>
              <w:t xml:space="preserve">Ранее (с 01.10.2013) аналогичное право </w:t>
            </w:r>
            <w:proofErr w:type="spellStart"/>
            <w:r w:rsidRPr="00387607">
              <w:rPr>
                <w:sz w:val="20"/>
                <w:szCs w:val="20"/>
              </w:rPr>
              <w:t>пенсионирования</w:t>
            </w:r>
            <w:proofErr w:type="spellEnd"/>
            <w:r w:rsidRPr="00387607">
              <w:rPr>
                <w:sz w:val="20"/>
                <w:szCs w:val="20"/>
              </w:rPr>
              <w:t xml:space="preserve"> по Закону от 17.04.1992 было предоставлено только работникам, занятым на работах с особыми условиями труда по спискам </w:t>
            </w:r>
            <w:r w:rsidRPr="00387607">
              <w:rPr>
                <w:bCs/>
                <w:sz w:val="20"/>
                <w:szCs w:val="20"/>
              </w:rPr>
              <w:t>№ </w:t>
            </w:r>
            <w:r w:rsidRPr="00387607">
              <w:rPr>
                <w:sz w:val="20"/>
                <w:szCs w:val="20"/>
              </w:rPr>
              <w:t xml:space="preserve">1 и </w:t>
            </w:r>
            <w:r w:rsidRPr="00387607">
              <w:rPr>
                <w:bCs/>
                <w:sz w:val="20"/>
                <w:szCs w:val="20"/>
              </w:rPr>
              <w:t>№ </w:t>
            </w:r>
            <w:r w:rsidRPr="00387607">
              <w:rPr>
                <w:sz w:val="20"/>
                <w:szCs w:val="20"/>
              </w:rPr>
              <w:t xml:space="preserve">2 (подпункт 1.1. пункта 1 Указа Президента Республики Беларусь от 25 сентября 2013 г. </w:t>
            </w:r>
            <w:r w:rsidRPr="00387607">
              <w:rPr>
                <w:bCs/>
                <w:sz w:val="20"/>
                <w:szCs w:val="20"/>
              </w:rPr>
              <w:t>№ </w:t>
            </w:r>
            <w:r w:rsidRPr="00387607">
              <w:rPr>
                <w:sz w:val="20"/>
                <w:szCs w:val="20"/>
              </w:rPr>
              <w:t xml:space="preserve">441 «О некоторых вопросах профессионального пенсионного страхования и пенсионного обеспечения»). </w:t>
            </w:r>
          </w:p>
          <w:p w14:paraId="3CA70D21" w14:textId="4C29C9CA" w:rsidR="00387607" w:rsidRPr="00387607" w:rsidRDefault="00387607" w:rsidP="00AA5A4B">
            <w:pPr>
              <w:pStyle w:val="a9"/>
              <w:spacing w:before="60" w:beforeAutospacing="0" w:after="40" w:afterAutospacing="0"/>
              <w:ind w:firstLine="397"/>
              <w:jc w:val="both"/>
              <w:rPr>
                <w:sz w:val="20"/>
                <w:szCs w:val="20"/>
              </w:rPr>
            </w:pPr>
            <w:r w:rsidRPr="00387607">
              <w:rPr>
                <w:sz w:val="20"/>
                <w:szCs w:val="20"/>
              </w:rPr>
              <w:t xml:space="preserve">Оформить досрочную пенсию по возрасту или за выслугу лет в органах по труду, занятости и социальной защите (в городе </w:t>
            </w:r>
            <w:r w:rsidR="002D45B7">
              <w:rPr>
                <w:sz w:val="20"/>
                <w:szCs w:val="20"/>
              </w:rPr>
              <w:t>Могилеве</w:t>
            </w:r>
            <w:r w:rsidRPr="00387607">
              <w:rPr>
                <w:sz w:val="20"/>
                <w:szCs w:val="20"/>
              </w:rPr>
              <w:t xml:space="preserve"> – управлениях социальной защиты администраций районов) возможно при выполнении одновременно следующих условий:</w:t>
            </w:r>
          </w:p>
          <w:p w14:paraId="6FAF850D" w14:textId="77777777" w:rsidR="00387607" w:rsidRPr="00387607" w:rsidRDefault="00387607" w:rsidP="00387607">
            <w:pPr>
              <w:pStyle w:val="a9"/>
              <w:numPr>
                <w:ilvl w:val="0"/>
                <w:numId w:val="1"/>
              </w:numPr>
              <w:spacing w:before="0" w:beforeAutospacing="0" w:after="0" w:afterAutospacing="0"/>
              <w:ind w:left="227" w:hanging="227"/>
              <w:jc w:val="both"/>
              <w:rPr>
                <w:sz w:val="20"/>
                <w:szCs w:val="20"/>
              </w:rPr>
            </w:pPr>
            <w:r w:rsidRPr="00387607">
              <w:rPr>
                <w:sz w:val="20"/>
                <w:szCs w:val="20"/>
              </w:rPr>
              <w:t>достижение установленного законодательством возраста;</w:t>
            </w:r>
          </w:p>
          <w:p w14:paraId="3B902A4D" w14:textId="77777777" w:rsidR="00387607" w:rsidRPr="00387607" w:rsidRDefault="00387607" w:rsidP="00387607">
            <w:pPr>
              <w:pStyle w:val="a9"/>
              <w:numPr>
                <w:ilvl w:val="0"/>
                <w:numId w:val="1"/>
              </w:numPr>
              <w:spacing w:before="0" w:beforeAutospacing="0" w:after="0" w:afterAutospacing="0"/>
              <w:ind w:left="227" w:hanging="227"/>
              <w:jc w:val="both"/>
              <w:rPr>
                <w:sz w:val="20"/>
                <w:szCs w:val="20"/>
              </w:rPr>
            </w:pPr>
            <w:r w:rsidRPr="00387607">
              <w:rPr>
                <w:sz w:val="20"/>
                <w:szCs w:val="20"/>
              </w:rPr>
              <w:t>наличие общего стажа работы;</w:t>
            </w:r>
          </w:p>
          <w:p w14:paraId="24B39913" w14:textId="77777777" w:rsidR="00387607" w:rsidRPr="00387607" w:rsidRDefault="00387607" w:rsidP="00387607">
            <w:pPr>
              <w:pStyle w:val="a9"/>
              <w:numPr>
                <w:ilvl w:val="0"/>
                <w:numId w:val="1"/>
              </w:numPr>
              <w:spacing w:before="0" w:beforeAutospacing="0" w:after="0" w:afterAutospacing="0"/>
              <w:ind w:left="227" w:hanging="227"/>
              <w:jc w:val="both"/>
              <w:rPr>
                <w:sz w:val="20"/>
                <w:szCs w:val="20"/>
              </w:rPr>
            </w:pPr>
            <w:r w:rsidRPr="00387607">
              <w:rPr>
                <w:sz w:val="20"/>
                <w:szCs w:val="20"/>
              </w:rPr>
              <w:t>наличие требуемого стажа работы в особых условиях труда или занятия отдельными видами профессиональной деятельности, из них не менее половины выработанного до 01.01.2009;</w:t>
            </w:r>
          </w:p>
          <w:p w14:paraId="19044439" w14:textId="26F8D238" w:rsidR="00387607" w:rsidRPr="00387607" w:rsidRDefault="00387607" w:rsidP="00387607">
            <w:pPr>
              <w:pStyle w:val="a9"/>
              <w:numPr>
                <w:ilvl w:val="0"/>
                <w:numId w:val="1"/>
              </w:numPr>
              <w:spacing w:before="0" w:beforeAutospacing="0" w:after="0" w:afterAutospacing="0"/>
              <w:ind w:left="227" w:hanging="227"/>
              <w:jc w:val="both"/>
              <w:rPr>
                <w:sz w:val="20"/>
                <w:szCs w:val="20"/>
              </w:rPr>
            </w:pPr>
            <w:proofErr w:type="gramStart"/>
            <w:r w:rsidRPr="00387607">
              <w:rPr>
                <w:sz w:val="20"/>
                <w:szCs w:val="20"/>
              </w:rPr>
              <w:t>наличие необх</w:t>
            </w:r>
            <w:r w:rsidR="0015176F">
              <w:rPr>
                <w:sz w:val="20"/>
                <w:szCs w:val="20"/>
              </w:rPr>
              <w:t>одимого страхового стажа (в 2021</w:t>
            </w:r>
            <w:r w:rsidRPr="00387607">
              <w:rPr>
                <w:sz w:val="20"/>
                <w:szCs w:val="20"/>
              </w:rPr>
              <w:t xml:space="preserve"> году</w:t>
            </w:r>
            <w:r w:rsidRPr="00387607">
              <w:rPr>
                <w:bCs/>
                <w:sz w:val="20"/>
                <w:szCs w:val="20"/>
              </w:rPr>
              <w:t xml:space="preserve"> – </w:t>
            </w:r>
            <w:r w:rsidRPr="00387607">
              <w:rPr>
                <w:sz w:val="20"/>
                <w:szCs w:val="20"/>
              </w:rPr>
              <w:t>не менее 1</w:t>
            </w:r>
            <w:r w:rsidR="0015176F">
              <w:rPr>
                <w:sz w:val="20"/>
                <w:szCs w:val="20"/>
              </w:rPr>
              <w:t xml:space="preserve">8 </w:t>
            </w:r>
            <w:r w:rsidRPr="00387607">
              <w:rPr>
                <w:sz w:val="20"/>
                <w:szCs w:val="20"/>
              </w:rPr>
              <w:t>лет</w:t>
            </w:r>
            <w:r w:rsidR="0015176F">
              <w:rPr>
                <w:sz w:val="20"/>
                <w:szCs w:val="20"/>
              </w:rPr>
              <w:t>.</w:t>
            </w:r>
            <w:bookmarkStart w:id="0" w:name="_GoBack"/>
            <w:bookmarkEnd w:id="0"/>
            <w:proofErr w:type="gramEnd"/>
            <w:r w:rsidRPr="00387607">
              <w:rPr>
                <w:sz w:val="20"/>
                <w:szCs w:val="20"/>
              </w:rPr>
              <w:t xml:space="preserve"> </w:t>
            </w:r>
            <w:proofErr w:type="gramStart"/>
            <w:r w:rsidRPr="00387607">
              <w:rPr>
                <w:sz w:val="20"/>
                <w:szCs w:val="20"/>
              </w:rPr>
              <w:t xml:space="preserve">Ежегодно с 1 января продолжительность страхового стажа увеличивается на 6 месяцев до достижения 20 лет). </w:t>
            </w:r>
            <w:proofErr w:type="gramEnd"/>
          </w:p>
          <w:p w14:paraId="53B9FBC6" w14:textId="77777777" w:rsidR="00387607" w:rsidRDefault="00387607" w:rsidP="00387607">
            <w:pPr>
              <w:pStyle w:val="a9"/>
              <w:spacing w:before="120" w:beforeAutospacing="0" w:after="0" w:afterAutospacing="0"/>
              <w:ind w:firstLine="397"/>
              <w:jc w:val="both"/>
              <w:rPr>
                <w:sz w:val="20"/>
                <w:szCs w:val="20"/>
              </w:rPr>
            </w:pPr>
            <w:r w:rsidRPr="00387607">
              <w:rPr>
                <w:b/>
                <w:sz w:val="20"/>
                <w:szCs w:val="20"/>
              </w:rPr>
              <w:t>Работникам</w:t>
            </w:r>
            <w:r w:rsidRPr="00387607">
              <w:rPr>
                <w:sz w:val="20"/>
                <w:szCs w:val="20"/>
              </w:rPr>
              <w:t xml:space="preserve">, занятым на работах с особыми условиями труда или отдельными видами профессиональной деятельности, которые </w:t>
            </w:r>
            <w:r w:rsidRPr="00387607">
              <w:rPr>
                <w:b/>
                <w:sz w:val="20"/>
                <w:szCs w:val="20"/>
                <w:u w:val="single"/>
              </w:rPr>
              <w:t>до 01.01.2009</w:t>
            </w:r>
            <w:r w:rsidRPr="00387607">
              <w:rPr>
                <w:b/>
                <w:sz w:val="20"/>
                <w:szCs w:val="20"/>
              </w:rPr>
              <w:t xml:space="preserve"> отработали </w:t>
            </w:r>
            <w:r w:rsidRPr="00387607">
              <w:rPr>
                <w:b/>
                <w:sz w:val="20"/>
                <w:szCs w:val="20"/>
                <w:u w:val="single"/>
              </w:rPr>
              <w:t>менее половины</w:t>
            </w:r>
            <w:r w:rsidRPr="00387607">
              <w:rPr>
                <w:b/>
                <w:sz w:val="20"/>
                <w:szCs w:val="20"/>
              </w:rPr>
              <w:t xml:space="preserve"> требуемого полного специального стажа</w:t>
            </w:r>
            <w:r w:rsidRPr="00387607">
              <w:rPr>
                <w:sz w:val="20"/>
                <w:szCs w:val="20"/>
              </w:rPr>
              <w:t xml:space="preserve"> либо вовсе его не имели до указанной даты, предоставляется право:</w:t>
            </w:r>
          </w:p>
          <w:p w14:paraId="20FCB632" w14:textId="77777777" w:rsidR="00387607" w:rsidRPr="00387607" w:rsidRDefault="00387607" w:rsidP="00AA5A4B">
            <w:pPr>
              <w:pStyle w:val="a9"/>
              <w:spacing w:before="0" w:beforeAutospacing="0" w:after="0" w:afterAutospacing="0"/>
              <w:ind w:firstLine="397"/>
              <w:jc w:val="both"/>
              <w:rPr>
                <w:sz w:val="20"/>
                <w:szCs w:val="20"/>
              </w:rPr>
            </w:pPr>
          </w:p>
        </w:tc>
        <w:tc>
          <w:tcPr>
            <w:tcW w:w="5180" w:type="dxa"/>
            <w:tcMar>
              <w:right w:w="0" w:type="dxa"/>
            </w:tcMar>
          </w:tcPr>
          <w:p w14:paraId="19E658C9" w14:textId="77777777" w:rsidR="00387607" w:rsidRPr="00387607" w:rsidRDefault="00387607" w:rsidP="00387607">
            <w:pPr>
              <w:pStyle w:val="a9"/>
              <w:spacing w:before="120" w:beforeAutospacing="0" w:after="0" w:afterAutospacing="0"/>
              <w:ind w:firstLine="397"/>
              <w:jc w:val="both"/>
              <w:rPr>
                <w:b/>
                <w:sz w:val="20"/>
                <w:szCs w:val="20"/>
              </w:rPr>
            </w:pPr>
            <w:r w:rsidRPr="00387607">
              <w:rPr>
                <w:b/>
                <w:sz w:val="20"/>
                <w:szCs w:val="20"/>
              </w:rPr>
              <w:t>(1) формирования досрочной профессиональной пенсии.</w:t>
            </w:r>
          </w:p>
          <w:p w14:paraId="34E8C879" w14:textId="77777777" w:rsidR="00387607" w:rsidRDefault="00387607" w:rsidP="00387607">
            <w:pPr>
              <w:pStyle w:val="a9"/>
              <w:spacing w:before="0" w:beforeAutospacing="0" w:after="0" w:afterAutospacing="0"/>
              <w:ind w:firstLine="14"/>
              <w:jc w:val="both"/>
              <w:rPr>
                <w:b/>
                <w:sz w:val="20"/>
                <w:szCs w:val="20"/>
              </w:rPr>
            </w:pPr>
            <w:r>
              <w:rPr>
                <w:sz w:val="20"/>
                <w:szCs w:val="20"/>
              </w:rPr>
              <w:t xml:space="preserve">       </w:t>
            </w:r>
            <w:r w:rsidRPr="00387607">
              <w:rPr>
                <w:sz w:val="20"/>
                <w:szCs w:val="20"/>
              </w:rPr>
              <w:t>В таком случае работодатель будет уплачивать за этого работника обязательные взносы на профессиональное пенсионное страхование в бюджет государственного внебюджетного фонда социальной защиты населения Республики Беларусь (далее – бюджет фонда);</w:t>
            </w:r>
            <w:r w:rsidRPr="00387607">
              <w:rPr>
                <w:b/>
                <w:sz w:val="20"/>
                <w:szCs w:val="20"/>
              </w:rPr>
              <w:t xml:space="preserve"> </w:t>
            </w:r>
          </w:p>
          <w:p w14:paraId="615F9F4C" w14:textId="77777777" w:rsidR="00387607" w:rsidRPr="00387607" w:rsidRDefault="00387607" w:rsidP="00387607">
            <w:pPr>
              <w:pStyle w:val="a9"/>
              <w:spacing w:before="0" w:beforeAutospacing="0" w:after="0" w:afterAutospacing="0"/>
              <w:ind w:firstLine="14"/>
              <w:jc w:val="both"/>
              <w:rPr>
                <w:b/>
                <w:sz w:val="20"/>
                <w:szCs w:val="20"/>
              </w:rPr>
            </w:pPr>
            <w:r w:rsidRPr="00387607">
              <w:rPr>
                <w:b/>
                <w:sz w:val="20"/>
                <w:szCs w:val="20"/>
              </w:rPr>
              <w:t>(2) выбора вместо досрочной профессиональной пенсии дополнительной профессиональной пенсии.</w:t>
            </w:r>
          </w:p>
          <w:p w14:paraId="2C6F228B" w14:textId="77777777" w:rsidR="00387607" w:rsidRPr="00387607" w:rsidRDefault="00387607" w:rsidP="00AA5A4B">
            <w:pPr>
              <w:pStyle w:val="a9"/>
              <w:spacing w:before="0" w:beforeAutospacing="0" w:after="0" w:afterAutospacing="0"/>
              <w:ind w:firstLine="397"/>
              <w:jc w:val="both"/>
              <w:rPr>
                <w:sz w:val="20"/>
                <w:szCs w:val="20"/>
              </w:rPr>
            </w:pPr>
            <w:r w:rsidRPr="00387607">
              <w:rPr>
                <w:sz w:val="20"/>
                <w:szCs w:val="20"/>
              </w:rPr>
              <w:t>Дополнительная профессиональная пенсия будет назначаться по достижении общеустановленного пенсионного возраста за счет сформированных пенсионных сбережений дополнительно к пенсии по возрасту. Период выплаты такой пенсии определяется исходя из суммы пенсионных сбережений, имеющихся на профессиональной части лицевого счета застрахованного лица на день обращения. Ежемесячный размер выплат составляет бюджет прожиточного минимума в среднем на душу населения, действующего в месяце, за который осуществляется выплата;</w:t>
            </w:r>
          </w:p>
          <w:p w14:paraId="3E8CF29B" w14:textId="77777777" w:rsidR="00387607" w:rsidRPr="00387607" w:rsidRDefault="00387607" w:rsidP="00AA5A4B">
            <w:pPr>
              <w:pStyle w:val="a9"/>
              <w:spacing w:before="120" w:beforeAutospacing="0" w:after="0" w:afterAutospacing="0"/>
              <w:ind w:firstLine="11"/>
              <w:jc w:val="both"/>
              <w:rPr>
                <w:b/>
                <w:sz w:val="20"/>
                <w:szCs w:val="20"/>
              </w:rPr>
            </w:pPr>
            <w:r w:rsidRPr="00387607">
              <w:rPr>
                <w:b/>
                <w:sz w:val="20"/>
                <w:szCs w:val="20"/>
              </w:rPr>
              <w:t>(3) получения ежемесячной доплаты к заработной плате вместо вышеуказанного пенсионного страхования.</w:t>
            </w:r>
          </w:p>
          <w:p w14:paraId="4044026B" w14:textId="77777777" w:rsidR="00387607" w:rsidRPr="00387607" w:rsidRDefault="00387607" w:rsidP="00AA5A4B">
            <w:pPr>
              <w:pStyle w:val="a9"/>
              <w:spacing w:before="0" w:beforeAutospacing="0" w:after="0" w:afterAutospacing="0"/>
              <w:ind w:firstLine="397"/>
              <w:jc w:val="both"/>
              <w:rPr>
                <w:sz w:val="20"/>
                <w:szCs w:val="20"/>
              </w:rPr>
            </w:pPr>
            <w:r w:rsidRPr="00387607">
              <w:rPr>
                <w:sz w:val="20"/>
                <w:szCs w:val="20"/>
              </w:rPr>
              <w:t>Ее размер определяется работодателем, но не может быть менее суммы взносов на профессиональное пенсионное страхование за этого работника. То есть, взносы вместо уплаты в бюджет фонда на цели профессионального пенсионного страхования будут выплачиваться самому работнику к заработной плате.</w:t>
            </w:r>
          </w:p>
          <w:p w14:paraId="0C1DA21C" w14:textId="0E1C26F1" w:rsidR="00387607" w:rsidRPr="00387607" w:rsidRDefault="00387607" w:rsidP="00AA5A4B">
            <w:pPr>
              <w:pStyle w:val="a3"/>
              <w:rPr>
                <w:sz w:val="20"/>
              </w:rPr>
            </w:pPr>
            <w:r w:rsidRPr="00387607">
              <w:rPr>
                <w:sz w:val="20"/>
              </w:rPr>
              <w:t xml:space="preserve">По всем вопросам назначения и выплаты досрочных пенсий можно получить консультацию в управлении </w:t>
            </w:r>
            <w:r w:rsidR="00066229">
              <w:rPr>
                <w:sz w:val="20"/>
              </w:rPr>
              <w:t xml:space="preserve">социальной защиты администрации Октябрьского района г. Могилева </w:t>
            </w:r>
            <w:r w:rsidRPr="00387607">
              <w:rPr>
                <w:sz w:val="20"/>
              </w:rPr>
              <w:t>(ул. </w:t>
            </w:r>
            <w:r w:rsidR="00066229">
              <w:rPr>
                <w:sz w:val="20"/>
              </w:rPr>
              <w:t>Чигринова</w:t>
            </w:r>
            <w:r w:rsidRPr="00387607">
              <w:rPr>
                <w:sz w:val="20"/>
              </w:rPr>
              <w:t>, дом </w:t>
            </w:r>
            <w:r w:rsidR="00066229">
              <w:rPr>
                <w:sz w:val="20"/>
              </w:rPr>
              <w:t>8а</w:t>
            </w:r>
            <w:r w:rsidRPr="00387607">
              <w:rPr>
                <w:sz w:val="20"/>
              </w:rPr>
              <w:t>).</w:t>
            </w:r>
          </w:p>
          <w:p w14:paraId="62425BC2" w14:textId="77777777" w:rsidR="00066229" w:rsidRDefault="00387607" w:rsidP="00AA5A4B">
            <w:pPr>
              <w:pStyle w:val="a3"/>
              <w:ind w:firstLine="0"/>
              <w:jc w:val="left"/>
              <w:rPr>
                <w:sz w:val="20"/>
              </w:rPr>
            </w:pPr>
            <w:r w:rsidRPr="00387607">
              <w:rPr>
                <w:sz w:val="20"/>
              </w:rPr>
              <w:t xml:space="preserve">Контактные телефоны: </w:t>
            </w:r>
            <w:r w:rsidR="00066229">
              <w:rPr>
                <w:sz w:val="20"/>
              </w:rPr>
              <w:t>424019</w:t>
            </w:r>
          </w:p>
          <w:p w14:paraId="335EBDE7" w14:textId="564DB11A" w:rsidR="00387607" w:rsidRPr="00387607" w:rsidRDefault="00387607" w:rsidP="00AA5A4B">
            <w:pPr>
              <w:pStyle w:val="a3"/>
              <w:ind w:firstLine="0"/>
              <w:jc w:val="left"/>
              <w:rPr>
                <w:sz w:val="20"/>
              </w:rPr>
            </w:pPr>
            <w:r w:rsidRPr="00387607">
              <w:rPr>
                <w:sz w:val="20"/>
              </w:rPr>
              <w:t xml:space="preserve">                                         </w:t>
            </w:r>
            <w:r w:rsidR="00066229">
              <w:rPr>
                <w:sz w:val="20"/>
              </w:rPr>
              <w:t>424020</w:t>
            </w:r>
          </w:p>
          <w:p w14:paraId="4D8B0BDA" w14:textId="3CB8563E" w:rsidR="00387607" w:rsidRPr="00387607" w:rsidRDefault="00387607" w:rsidP="00066229">
            <w:pPr>
              <w:pStyle w:val="a3"/>
              <w:ind w:firstLine="0"/>
              <w:jc w:val="left"/>
              <w:rPr>
                <w:sz w:val="20"/>
              </w:rPr>
            </w:pPr>
            <w:r w:rsidRPr="00387607">
              <w:rPr>
                <w:sz w:val="20"/>
              </w:rPr>
              <w:t xml:space="preserve">                                         </w:t>
            </w:r>
          </w:p>
        </w:tc>
      </w:tr>
    </w:tbl>
    <w:p w14:paraId="7A6F4123" w14:textId="26C6FBD8" w:rsidR="00387607" w:rsidRDefault="00387607" w:rsidP="00066229"/>
    <w:sectPr w:rsidR="00387607" w:rsidSect="00387607">
      <w:headerReference w:type="even" r:id="rId9"/>
      <w:headerReference w:type="default" r:id="rId10"/>
      <w:pgSz w:w="16838" w:h="11906" w:orient="landscape" w:code="9"/>
      <w:pgMar w:top="851" w:right="1134" w:bottom="567"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A5437" w14:textId="77777777" w:rsidR="007F6C1F" w:rsidRDefault="007F6C1F">
      <w:pPr>
        <w:spacing w:after="0" w:line="240" w:lineRule="auto"/>
      </w:pPr>
      <w:r>
        <w:separator/>
      </w:r>
    </w:p>
  </w:endnote>
  <w:endnote w:type="continuationSeparator" w:id="0">
    <w:p w14:paraId="796703C0" w14:textId="77777777" w:rsidR="007F6C1F" w:rsidRDefault="007F6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02951C" w14:textId="77777777" w:rsidR="007F6C1F" w:rsidRDefault="007F6C1F">
      <w:pPr>
        <w:spacing w:after="0" w:line="240" w:lineRule="auto"/>
      </w:pPr>
      <w:r>
        <w:separator/>
      </w:r>
    </w:p>
  </w:footnote>
  <w:footnote w:type="continuationSeparator" w:id="0">
    <w:p w14:paraId="1442B275" w14:textId="77777777" w:rsidR="007F6C1F" w:rsidRDefault="007F6C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A8414" w14:textId="77777777" w:rsidR="00D52785" w:rsidRDefault="00387607" w:rsidP="00D3547F">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3C99E6D" w14:textId="77777777" w:rsidR="00D52785" w:rsidRDefault="007F6C1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CD432" w14:textId="77777777" w:rsidR="00D52785" w:rsidRDefault="00387607" w:rsidP="00D3547F">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5176F">
      <w:rPr>
        <w:rStyle w:val="a5"/>
        <w:noProof/>
      </w:rPr>
      <w:t>3</w:t>
    </w:r>
    <w:r>
      <w:rPr>
        <w:rStyle w:val="a5"/>
      </w:rPr>
      <w:fldChar w:fldCharType="end"/>
    </w:r>
  </w:p>
  <w:p w14:paraId="2BE526CE" w14:textId="77777777" w:rsidR="00D52785" w:rsidRDefault="007F6C1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6599"/>
    <w:multiLevelType w:val="hybridMultilevel"/>
    <w:tmpl w:val="E5CEBF16"/>
    <w:lvl w:ilvl="0" w:tplc="0419000B">
      <w:start w:val="1"/>
      <w:numFmt w:val="bullet"/>
      <w:lvlText w:val=""/>
      <w:lvlJc w:val="left"/>
      <w:pPr>
        <w:ind w:left="1494"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A38"/>
    <w:rsid w:val="00066229"/>
    <w:rsid w:val="0015176F"/>
    <w:rsid w:val="002C1D05"/>
    <w:rsid w:val="002D45B7"/>
    <w:rsid w:val="00387607"/>
    <w:rsid w:val="003F3F2D"/>
    <w:rsid w:val="006E52DC"/>
    <w:rsid w:val="006F29F4"/>
    <w:rsid w:val="007F6C1F"/>
    <w:rsid w:val="00814348"/>
    <w:rsid w:val="00AB7A38"/>
    <w:rsid w:val="00AD18FD"/>
    <w:rsid w:val="00FD0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38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текст документа"/>
    <w:link w:val="a4"/>
    <w:rsid w:val="00AB7A38"/>
    <w:pPr>
      <w:spacing w:after="0" w:line="240" w:lineRule="auto"/>
      <w:ind w:firstLine="709"/>
      <w:jc w:val="both"/>
    </w:pPr>
    <w:rPr>
      <w:rFonts w:ascii="Times New Roman" w:eastAsia="Times New Roman" w:hAnsi="Times New Roman" w:cs="Times New Roman"/>
      <w:sz w:val="30"/>
      <w:szCs w:val="20"/>
    </w:rPr>
  </w:style>
  <w:style w:type="character" w:styleId="a5">
    <w:name w:val="page number"/>
    <w:basedOn w:val="a0"/>
    <w:rsid w:val="00AB7A38"/>
  </w:style>
  <w:style w:type="paragraph" w:styleId="a6">
    <w:name w:val="header"/>
    <w:basedOn w:val="a"/>
    <w:link w:val="a7"/>
    <w:rsid w:val="00AB7A3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AB7A38"/>
    <w:rPr>
      <w:rFonts w:ascii="Times New Roman" w:eastAsia="Times New Roman" w:hAnsi="Times New Roman" w:cs="Times New Roman"/>
      <w:sz w:val="24"/>
      <w:szCs w:val="24"/>
    </w:rPr>
  </w:style>
  <w:style w:type="character" w:styleId="a8">
    <w:name w:val="Hyperlink"/>
    <w:basedOn w:val="a0"/>
    <w:uiPriority w:val="99"/>
    <w:unhideWhenUsed/>
    <w:rsid w:val="00AB7A38"/>
    <w:rPr>
      <w:color w:val="0000FF" w:themeColor="hyperlink"/>
      <w:u w:val="single"/>
    </w:rPr>
  </w:style>
  <w:style w:type="paragraph" w:customStyle="1" w:styleId="ConsPlusNormal">
    <w:name w:val="ConsPlusNormal"/>
    <w:rsid w:val="00387607"/>
    <w:pPr>
      <w:widowControl w:val="0"/>
      <w:autoSpaceDE w:val="0"/>
      <w:autoSpaceDN w:val="0"/>
      <w:spacing w:after="0" w:line="240" w:lineRule="auto"/>
    </w:pPr>
    <w:rPr>
      <w:rFonts w:ascii="Times New Roman" w:eastAsia="Times New Roman" w:hAnsi="Times New Roman" w:cs="Times New Roman"/>
      <w:sz w:val="30"/>
      <w:szCs w:val="20"/>
    </w:rPr>
  </w:style>
  <w:style w:type="character" w:customStyle="1" w:styleId="a4">
    <w:name w:val="основной текст документа Знак"/>
    <w:basedOn w:val="a0"/>
    <w:link w:val="a3"/>
    <w:locked/>
    <w:rsid w:val="00387607"/>
    <w:rPr>
      <w:rFonts w:ascii="Times New Roman" w:eastAsia="Times New Roman" w:hAnsi="Times New Roman" w:cs="Times New Roman"/>
      <w:sz w:val="30"/>
      <w:szCs w:val="20"/>
    </w:rPr>
  </w:style>
  <w:style w:type="paragraph" w:styleId="a9">
    <w:name w:val="Normal (Web)"/>
    <w:basedOn w:val="a"/>
    <w:rsid w:val="00387607"/>
    <w:pPr>
      <w:spacing w:before="100" w:beforeAutospacing="1" w:after="100" w:afterAutospacing="1" w:line="240" w:lineRule="auto"/>
    </w:pPr>
    <w:rPr>
      <w:rFonts w:ascii="Times New Roman" w:eastAsia="Calibri" w:hAnsi="Times New Roman" w:cs="Times New Roman"/>
      <w:sz w:val="24"/>
      <w:szCs w:val="24"/>
    </w:rPr>
  </w:style>
  <w:style w:type="paragraph" w:customStyle="1" w:styleId="aa">
    <w:name w:val="основной текст без абзаца"/>
    <w:rsid w:val="00387607"/>
    <w:pPr>
      <w:tabs>
        <w:tab w:val="left" w:pos="5670"/>
      </w:tabs>
      <w:spacing w:after="0" w:line="240" w:lineRule="auto"/>
    </w:pPr>
    <w:rPr>
      <w:rFonts w:ascii="Times New Roman" w:eastAsia="Times New Roman" w:hAnsi="Times New Roman" w:cs="Times New Roman"/>
      <w:noProof/>
      <w:sz w:val="30"/>
      <w:szCs w:val="20"/>
    </w:rPr>
  </w:style>
  <w:style w:type="paragraph" w:styleId="ab">
    <w:name w:val="Balloon Text"/>
    <w:basedOn w:val="a"/>
    <w:link w:val="ac"/>
    <w:uiPriority w:val="99"/>
    <w:semiHidden/>
    <w:unhideWhenUsed/>
    <w:rsid w:val="0038760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876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текст документа"/>
    <w:link w:val="a4"/>
    <w:rsid w:val="00AB7A38"/>
    <w:pPr>
      <w:spacing w:after="0" w:line="240" w:lineRule="auto"/>
      <w:ind w:firstLine="709"/>
      <w:jc w:val="both"/>
    </w:pPr>
    <w:rPr>
      <w:rFonts w:ascii="Times New Roman" w:eastAsia="Times New Roman" w:hAnsi="Times New Roman" w:cs="Times New Roman"/>
      <w:sz w:val="30"/>
      <w:szCs w:val="20"/>
    </w:rPr>
  </w:style>
  <w:style w:type="character" w:styleId="a5">
    <w:name w:val="page number"/>
    <w:basedOn w:val="a0"/>
    <w:rsid w:val="00AB7A38"/>
  </w:style>
  <w:style w:type="paragraph" w:styleId="a6">
    <w:name w:val="header"/>
    <w:basedOn w:val="a"/>
    <w:link w:val="a7"/>
    <w:rsid w:val="00AB7A3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AB7A38"/>
    <w:rPr>
      <w:rFonts w:ascii="Times New Roman" w:eastAsia="Times New Roman" w:hAnsi="Times New Roman" w:cs="Times New Roman"/>
      <w:sz w:val="24"/>
      <w:szCs w:val="24"/>
    </w:rPr>
  </w:style>
  <w:style w:type="character" w:styleId="a8">
    <w:name w:val="Hyperlink"/>
    <w:basedOn w:val="a0"/>
    <w:uiPriority w:val="99"/>
    <w:unhideWhenUsed/>
    <w:rsid w:val="00AB7A38"/>
    <w:rPr>
      <w:color w:val="0000FF" w:themeColor="hyperlink"/>
      <w:u w:val="single"/>
    </w:rPr>
  </w:style>
  <w:style w:type="paragraph" w:customStyle="1" w:styleId="ConsPlusNormal">
    <w:name w:val="ConsPlusNormal"/>
    <w:rsid w:val="00387607"/>
    <w:pPr>
      <w:widowControl w:val="0"/>
      <w:autoSpaceDE w:val="0"/>
      <w:autoSpaceDN w:val="0"/>
      <w:spacing w:after="0" w:line="240" w:lineRule="auto"/>
    </w:pPr>
    <w:rPr>
      <w:rFonts w:ascii="Times New Roman" w:eastAsia="Times New Roman" w:hAnsi="Times New Roman" w:cs="Times New Roman"/>
      <w:sz w:val="30"/>
      <w:szCs w:val="20"/>
    </w:rPr>
  </w:style>
  <w:style w:type="character" w:customStyle="1" w:styleId="a4">
    <w:name w:val="основной текст документа Знак"/>
    <w:basedOn w:val="a0"/>
    <w:link w:val="a3"/>
    <w:locked/>
    <w:rsid w:val="00387607"/>
    <w:rPr>
      <w:rFonts w:ascii="Times New Roman" w:eastAsia="Times New Roman" w:hAnsi="Times New Roman" w:cs="Times New Roman"/>
      <w:sz w:val="30"/>
      <w:szCs w:val="20"/>
    </w:rPr>
  </w:style>
  <w:style w:type="paragraph" w:styleId="a9">
    <w:name w:val="Normal (Web)"/>
    <w:basedOn w:val="a"/>
    <w:rsid w:val="00387607"/>
    <w:pPr>
      <w:spacing w:before="100" w:beforeAutospacing="1" w:after="100" w:afterAutospacing="1" w:line="240" w:lineRule="auto"/>
    </w:pPr>
    <w:rPr>
      <w:rFonts w:ascii="Times New Roman" w:eastAsia="Calibri" w:hAnsi="Times New Roman" w:cs="Times New Roman"/>
      <w:sz w:val="24"/>
      <w:szCs w:val="24"/>
    </w:rPr>
  </w:style>
  <w:style w:type="paragraph" w:customStyle="1" w:styleId="aa">
    <w:name w:val="основной текст без абзаца"/>
    <w:rsid w:val="00387607"/>
    <w:pPr>
      <w:tabs>
        <w:tab w:val="left" w:pos="5670"/>
      </w:tabs>
      <w:spacing w:after="0" w:line="240" w:lineRule="auto"/>
    </w:pPr>
    <w:rPr>
      <w:rFonts w:ascii="Times New Roman" w:eastAsia="Times New Roman" w:hAnsi="Times New Roman" w:cs="Times New Roman"/>
      <w:noProof/>
      <w:sz w:val="30"/>
      <w:szCs w:val="20"/>
    </w:rPr>
  </w:style>
  <w:style w:type="paragraph" w:styleId="ab">
    <w:name w:val="Balloon Text"/>
    <w:basedOn w:val="a"/>
    <w:link w:val="ac"/>
    <w:uiPriority w:val="99"/>
    <w:semiHidden/>
    <w:unhideWhenUsed/>
    <w:rsid w:val="0038760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876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824</Words>
  <Characters>4699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dc:creator>
  <cp:lastModifiedBy>ГИССЗ_2</cp:lastModifiedBy>
  <cp:revision>3</cp:revision>
  <cp:lastPrinted>2020-09-28T10:53:00Z</cp:lastPrinted>
  <dcterms:created xsi:type="dcterms:W3CDTF">2020-09-28T10:54:00Z</dcterms:created>
  <dcterms:modified xsi:type="dcterms:W3CDTF">2021-05-27T06:52:00Z</dcterms:modified>
</cp:coreProperties>
</file>